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778BE" w14:textId="11D03D94" w:rsidR="00443B83" w:rsidRPr="00265E05" w:rsidRDefault="00443B83" w:rsidP="00443B83">
      <w:pPr>
        <w:jc w:val="center"/>
        <w:rPr>
          <w:b/>
          <w:bCs/>
          <w:sz w:val="36"/>
          <w:szCs w:val="36"/>
        </w:rPr>
      </w:pPr>
      <w:r w:rsidRPr="00E358F3">
        <w:rPr>
          <w:b/>
          <w:bCs/>
          <w:sz w:val="36"/>
          <w:szCs w:val="36"/>
        </w:rPr>
        <w:t xml:space="preserve">Joint Communique </w:t>
      </w:r>
    </w:p>
    <w:p w14:paraId="3F6FD535" w14:textId="77777777" w:rsidR="00443B83" w:rsidRPr="004C7665" w:rsidRDefault="00443B83" w:rsidP="00443B83">
      <w:pPr>
        <w:spacing w:after="0"/>
        <w:jc w:val="center"/>
        <w:rPr>
          <w:b/>
          <w:sz w:val="24"/>
          <w:szCs w:val="24"/>
        </w:rPr>
      </w:pPr>
      <w:r w:rsidRPr="004C7665">
        <w:rPr>
          <w:b/>
          <w:sz w:val="24"/>
          <w:szCs w:val="24"/>
        </w:rPr>
        <w:t xml:space="preserve">CORAL TRIANGLE INITIATIVE ON CORAL REEFS, FISHERIES AND FOOD SECURITY (CTI-CFF) </w:t>
      </w:r>
    </w:p>
    <w:p w14:paraId="40533755" w14:textId="0020B577" w:rsidR="00443B83" w:rsidRPr="00DF2581" w:rsidRDefault="00443B83" w:rsidP="00443B83">
      <w:pPr>
        <w:snapToGrid w:val="0"/>
        <w:jc w:val="both"/>
        <w:rPr>
          <w:rFonts w:cstheme="minorHAnsi"/>
          <w:bCs/>
          <w:sz w:val="24"/>
          <w:szCs w:val="24"/>
        </w:rPr>
      </w:pPr>
      <w:r>
        <w:rPr>
          <w:rFonts w:cstheme="minorHAnsi"/>
          <w:sz w:val="24"/>
          <w:szCs w:val="24"/>
        </w:rPr>
        <w:br/>
      </w:r>
      <w:r w:rsidRPr="00DF2581">
        <w:rPr>
          <w:rFonts w:cstheme="minorHAnsi"/>
          <w:bCs/>
          <w:sz w:val="24"/>
          <w:szCs w:val="24"/>
        </w:rPr>
        <w:t xml:space="preserve">We, </w:t>
      </w:r>
      <w:r w:rsidRPr="000B70AB">
        <w:rPr>
          <w:rFonts w:cstheme="minorHAnsi"/>
          <w:bCs/>
          <w:sz w:val="24"/>
          <w:szCs w:val="24"/>
          <w:highlight w:val="yellow"/>
        </w:rPr>
        <w:t xml:space="preserve">the </w:t>
      </w:r>
      <w:bookmarkStart w:id="0" w:name="_Hlk77077016"/>
      <w:commentRangeStart w:id="1"/>
      <w:commentRangeEnd w:id="1"/>
      <w:r w:rsidR="00476A3E" w:rsidRPr="000B70AB">
        <w:rPr>
          <w:rStyle w:val="CommentReference"/>
          <w:highlight w:val="yellow"/>
        </w:rPr>
        <w:commentReference w:id="1"/>
      </w:r>
      <w:bookmarkEnd w:id="0"/>
      <w:r w:rsidRPr="00DF2581">
        <w:rPr>
          <w:rFonts w:cstheme="minorHAnsi"/>
          <w:bCs/>
          <w:sz w:val="24"/>
          <w:szCs w:val="24"/>
        </w:rPr>
        <w:t xml:space="preserve"> Governments of Indonesia, Malaysia, Papua New Guinea, the Philippines, the Solomon Islands and Timor-Leste, Members of the Coral Triangle Initiative on Coral Reefs, Fisheries and Food Security recall the CTI-CFF Leaders’ Agreement signed on May 15</w:t>
      </w:r>
      <w:r w:rsidRPr="00DF2581">
        <w:rPr>
          <w:rFonts w:cstheme="minorHAnsi"/>
          <w:bCs/>
          <w:sz w:val="24"/>
          <w:szCs w:val="24"/>
          <w:vertAlign w:val="superscript"/>
        </w:rPr>
        <w:t>th</w:t>
      </w:r>
      <w:r w:rsidRPr="00DF2581">
        <w:rPr>
          <w:rFonts w:cstheme="minorHAnsi"/>
          <w:bCs/>
          <w:sz w:val="24"/>
          <w:szCs w:val="24"/>
        </w:rPr>
        <w:t xml:space="preserve">, 2009 to address threats to the marine, coastal and small islands ecosystems within the Coral Triangle region. </w:t>
      </w:r>
    </w:p>
    <w:p w14:paraId="537E92FE" w14:textId="77777777" w:rsidR="00443B83" w:rsidRPr="00A8511E" w:rsidRDefault="00443B83" w:rsidP="00443B83">
      <w:pPr>
        <w:numPr>
          <w:ilvl w:val="0"/>
          <w:numId w:val="1"/>
        </w:numPr>
        <w:snapToGrid w:val="0"/>
        <w:jc w:val="both"/>
        <w:rPr>
          <w:rFonts w:cstheme="minorHAnsi"/>
          <w:bCs/>
          <w:sz w:val="24"/>
          <w:szCs w:val="24"/>
          <w:lang w:val="en-US"/>
        </w:rPr>
      </w:pPr>
      <w:r w:rsidRPr="00A8511E">
        <w:rPr>
          <w:rFonts w:cstheme="minorHAnsi"/>
          <w:bCs/>
          <w:sz w:val="24"/>
          <w:szCs w:val="24"/>
        </w:rPr>
        <w:t xml:space="preserve">We reaffirm </w:t>
      </w:r>
      <w:r w:rsidRPr="00A8511E">
        <w:rPr>
          <w:rFonts w:cstheme="minorHAnsi"/>
          <w:bCs/>
          <w:i/>
          <w:iCs/>
          <w:sz w:val="24"/>
          <w:szCs w:val="24"/>
        </w:rPr>
        <w:t>the critical role</w:t>
      </w:r>
      <w:r w:rsidRPr="00A8511E">
        <w:rPr>
          <w:rFonts w:cstheme="minorHAnsi"/>
          <w:bCs/>
          <w:sz w:val="24"/>
          <w:szCs w:val="24"/>
        </w:rPr>
        <w:t xml:space="preserve"> of the oceans in </w:t>
      </w:r>
      <w:r w:rsidRPr="00A8511E">
        <w:rPr>
          <w:rFonts w:cstheme="minorHAnsi"/>
          <w:bCs/>
          <w:i/>
          <w:iCs/>
          <w:sz w:val="24"/>
          <w:szCs w:val="24"/>
        </w:rPr>
        <w:t xml:space="preserve">ensuring </w:t>
      </w:r>
      <w:r w:rsidRPr="00A8511E">
        <w:rPr>
          <w:rFonts w:cstheme="minorHAnsi"/>
          <w:bCs/>
          <w:sz w:val="24"/>
          <w:szCs w:val="24"/>
        </w:rPr>
        <w:t xml:space="preserve">the health and well-being of the people of the Coral Triangle region;  </w:t>
      </w:r>
    </w:p>
    <w:p w14:paraId="39D9EF51" w14:textId="32DAFDA0" w:rsidR="00443B83" w:rsidRPr="00A8511E" w:rsidRDefault="00443B83" w:rsidP="00443B83">
      <w:pPr>
        <w:numPr>
          <w:ilvl w:val="0"/>
          <w:numId w:val="1"/>
        </w:numPr>
        <w:snapToGrid w:val="0"/>
        <w:jc w:val="both"/>
        <w:rPr>
          <w:rFonts w:cstheme="minorHAnsi"/>
          <w:bCs/>
          <w:sz w:val="24"/>
          <w:szCs w:val="24"/>
          <w:lang w:val="en-US"/>
        </w:rPr>
      </w:pPr>
      <w:r w:rsidRPr="00A8511E">
        <w:rPr>
          <w:rFonts w:cstheme="minorHAnsi"/>
          <w:bCs/>
          <w:sz w:val="24"/>
          <w:szCs w:val="24"/>
        </w:rPr>
        <w:t>We note with much concern, the</w:t>
      </w:r>
      <w:r w:rsidRPr="00A8511E">
        <w:rPr>
          <w:rFonts w:cstheme="minorHAnsi"/>
          <w:bCs/>
          <w:i/>
          <w:iCs/>
          <w:sz w:val="24"/>
          <w:szCs w:val="24"/>
        </w:rPr>
        <w:t xml:space="preserve"> Special Report on the Ocean and Cryosphere in a Changing Climate (SROCC) </w:t>
      </w:r>
      <w:r w:rsidRPr="00A8511E">
        <w:rPr>
          <w:rFonts w:cstheme="minorHAnsi"/>
          <w:bCs/>
          <w:sz w:val="24"/>
          <w:szCs w:val="24"/>
        </w:rPr>
        <w:t>issued in September 2019 by the</w:t>
      </w:r>
      <w:r w:rsidRPr="00A8511E">
        <w:rPr>
          <w:rFonts w:cstheme="minorHAnsi"/>
          <w:bCs/>
          <w:i/>
          <w:iCs/>
          <w:sz w:val="24"/>
          <w:szCs w:val="24"/>
        </w:rPr>
        <w:t xml:space="preserve"> Intergovernmental Panel on Climate Change (IPCC), </w:t>
      </w:r>
      <w:r w:rsidRPr="00A8511E">
        <w:rPr>
          <w:rFonts w:cstheme="minorHAnsi"/>
          <w:bCs/>
          <w:sz w:val="24"/>
          <w:szCs w:val="24"/>
        </w:rPr>
        <w:t xml:space="preserve">regarding “unprecedented” rise in sea levels over the past century and worst-case projections higher than thought at a possible rise </w:t>
      </w:r>
      <w:r w:rsidR="005C7D23">
        <w:rPr>
          <w:rFonts w:cstheme="minorHAnsi"/>
          <w:bCs/>
          <w:sz w:val="24"/>
          <w:szCs w:val="24"/>
        </w:rPr>
        <w:t xml:space="preserve">[ ID, SB, TL, MY] </w:t>
      </w:r>
      <w:r w:rsidR="008F2AF0" w:rsidRPr="005C7D23">
        <w:rPr>
          <w:rFonts w:cstheme="minorHAnsi"/>
          <w:bCs/>
          <w:sz w:val="24"/>
          <w:szCs w:val="24"/>
          <w:highlight w:val="yellow"/>
        </w:rPr>
        <w:t>more than 1 meter</w:t>
      </w:r>
      <w:r w:rsidR="005C7D23">
        <w:rPr>
          <w:rFonts w:cstheme="minorHAnsi"/>
          <w:bCs/>
          <w:sz w:val="24"/>
          <w:szCs w:val="24"/>
        </w:rPr>
        <w:t xml:space="preserve"> </w:t>
      </w:r>
      <w:r w:rsidRPr="00A8511E">
        <w:rPr>
          <w:rFonts w:cstheme="minorHAnsi"/>
          <w:bCs/>
          <w:sz w:val="24"/>
          <w:szCs w:val="24"/>
        </w:rPr>
        <w:t>by 2100</w:t>
      </w:r>
      <w:r w:rsidR="005C7D23">
        <w:rPr>
          <w:rFonts w:cstheme="minorHAnsi"/>
          <w:bCs/>
          <w:sz w:val="24"/>
          <w:szCs w:val="24"/>
        </w:rPr>
        <w:t xml:space="preserve"> (</w:t>
      </w:r>
      <w:r w:rsidR="005C7D23" w:rsidRPr="005C7D23">
        <w:rPr>
          <w:rFonts w:cstheme="minorHAnsi"/>
          <w:bCs/>
          <w:sz w:val="24"/>
          <w:szCs w:val="24"/>
          <w:highlight w:val="yellow"/>
        </w:rPr>
        <w:t>RCP 8.5)</w:t>
      </w:r>
      <w:r w:rsidR="005C7D23">
        <w:rPr>
          <w:rFonts w:cstheme="minorHAnsi"/>
          <w:bCs/>
          <w:sz w:val="24"/>
          <w:szCs w:val="24"/>
        </w:rPr>
        <w:t xml:space="preserve"> </w:t>
      </w:r>
      <w:r w:rsidRPr="00A8511E">
        <w:rPr>
          <w:rFonts w:cstheme="minorHAnsi"/>
          <w:bCs/>
          <w:sz w:val="24"/>
          <w:szCs w:val="24"/>
        </w:rPr>
        <w:t>with continued strong increase in greenhouse gas emissions;</w:t>
      </w:r>
    </w:p>
    <w:p w14:paraId="3D8971AB" w14:textId="77777777" w:rsidR="00893354" w:rsidRPr="00893354" w:rsidRDefault="00443B83" w:rsidP="00893354">
      <w:pPr>
        <w:numPr>
          <w:ilvl w:val="0"/>
          <w:numId w:val="1"/>
        </w:numPr>
        <w:snapToGrid w:val="0"/>
        <w:jc w:val="both"/>
        <w:rPr>
          <w:rFonts w:cstheme="minorHAnsi"/>
          <w:b/>
          <w:sz w:val="24"/>
          <w:szCs w:val="24"/>
          <w:lang w:val="en-US"/>
        </w:rPr>
      </w:pPr>
      <w:r w:rsidRPr="00A8511E">
        <w:rPr>
          <w:rFonts w:cstheme="minorHAnsi"/>
          <w:bCs/>
          <w:sz w:val="24"/>
          <w:szCs w:val="24"/>
        </w:rPr>
        <w:t>We highlight the findings of the same report regarding ocean deoxygenation that can disrupt the ocean food web as the temperature of the ocean warms and the mixing between warm layers decreases, resulting in a decrease in the supply of oxygen and nutrients for marine life;</w:t>
      </w:r>
    </w:p>
    <w:p w14:paraId="4C3727A4" w14:textId="1D180521" w:rsidR="00443B83" w:rsidRPr="00893354" w:rsidRDefault="00443B83" w:rsidP="00893354">
      <w:pPr>
        <w:numPr>
          <w:ilvl w:val="0"/>
          <w:numId w:val="1"/>
        </w:numPr>
        <w:snapToGrid w:val="0"/>
        <w:jc w:val="both"/>
        <w:rPr>
          <w:rFonts w:cstheme="minorHAnsi"/>
          <w:b/>
          <w:sz w:val="24"/>
          <w:szCs w:val="24"/>
          <w:lang w:val="en-US"/>
        </w:rPr>
      </w:pPr>
      <w:r w:rsidRPr="00893354">
        <w:rPr>
          <w:rFonts w:cstheme="minorHAnsi"/>
          <w:bCs/>
          <w:sz w:val="24"/>
          <w:szCs w:val="24"/>
        </w:rPr>
        <w:t>We acknowledge the influence of climate variability and climate change among the greatest challenges and threats to the countries of the Coral Triangle</w:t>
      </w:r>
      <w:r w:rsidRPr="00893354">
        <w:rPr>
          <w:rFonts w:cstheme="minorHAnsi"/>
          <w:bCs/>
          <w:i/>
          <w:iCs/>
          <w:sz w:val="24"/>
          <w:szCs w:val="24"/>
        </w:rPr>
        <w:t>, and firmly agree that</w:t>
      </w:r>
      <w:r w:rsidRPr="00893354">
        <w:rPr>
          <w:rFonts w:cstheme="minorHAnsi"/>
          <w:bCs/>
          <w:sz w:val="24"/>
          <w:szCs w:val="24"/>
        </w:rPr>
        <w:t>:</w:t>
      </w:r>
    </w:p>
    <w:p w14:paraId="7AF89B43" w14:textId="77777777" w:rsidR="00443B83" w:rsidRPr="00A8511E" w:rsidRDefault="00443B83" w:rsidP="00443B83">
      <w:pPr>
        <w:numPr>
          <w:ilvl w:val="0"/>
          <w:numId w:val="2"/>
        </w:numPr>
        <w:snapToGrid w:val="0"/>
        <w:jc w:val="both"/>
        <w:rPr>
          <w:rFonts w:cstheme="minorHAnsi"/>
          <w:bCs/>
          <w:sz w:val="24"/>
          <w:szCs w:val="24"/>
          <w:lang w:val="en-US"/>
        </w:rPr>
      </w:pPr>
      <w:r w:rsidRPr="00A8511E">
        <w:rPr>
          <w:rFonts w:cstheme="minorHAnsi"/>
          <w:bCs/>
          <w:sz w:val="24"/>
          <w:szCs w:val="24"/>
        </w:rPr>
        <w:t xml:space="preserve">The Coral Triangle’s magnificent coral reef ecosystems, inter-connected and inter-dependent with seagrass beds and mangroves, are facing a perilous future because of the warming of our atmosphere and oceans, the increasing acidification and sea level </w:t>
      </w:r>
      <w:r w:rsidRPr="00A8511E">
        <w:rPr>
          <w:rFonts w:cstheme="minorHAnsi"/>
          <w:bCs/>
          <w:i/>
          <w:iCs/>
          <w:sz w:val="24"/>
          <w:szCs w:val="24"/>
        </w:rPr>
        <w:t xml:space="preserve">rise </w:t>
      </w:r>
      <w:r w:rsidRPr="00A8511E">
        <w:rPr>
          <w:rFonts w:cstheme="minorHAnsi"/>
          <w:bCs/>
          <w:sz w:val="24"/>
          <w:szCs w:val="24"/>
        </w:rPr>
        <w:t>that are destroying the very foundation of our coral reef systems</w:t>
      </w:r>
      <w:r>
        <w:rPr>
          <w:rFonts w:cstheme="minorHAnsi"/>
          <w:bCs/>
          <w:sz w:val="24"/>
          <w:szCs w:val="24"/>
        </w:rPr>
        <w:t>;</w:t>
      </w:r>
    </w:p>
    <w:p w14:paraId="2E694DA1" w14:textId="77777777" w:rsidR="00443B83" w:rsidRPr="00A8511E" w:rsidRDefault="00443B83" w:rsidP="00443B83">
      <w:pPr>
        <w:numPr>
          <w:ilvl w:val="0"/>
          <w:numId w:val="2"/>
        </w:numPr>
        <w:snapToGrid w:val="0"/>
        <w:jc w:val="both"/>
        <w:rPr>
          <w:rFonts w:cstheme="minorHAnsi"/>
          <w:bCs/>
          <w:sz w:val="24"/>
          <w:szCs w:val="24"/>
          <w:lang w:val="en-US"/>
        </w:rPr>
      </w:pPr>
      <w:r w:rsidRPr="00A8511E">
        <w:rPr>
          <w:rFonts w:cstheme="minorHAnsi"/>
          <w:bCs/>
          <w:sz w:val="24"/>
          <w:szCs w:val="24"/>
        </w:rPr>
        <w:t xml:space="preserve">This is a critical time for our </w:t>
      </w:r>
      <w:r w:rsidRPr="00A8511E">
        <w:rPr>
          <w:rFonts w:cstheme="minorHAnsi"/>
          <w:bCs/>
          <w:i/>
          <w:iCs/>
          <w:sz w:val="24"/>
          <w:szCs w:val="24"/>
        </w:rPr>
        <w:t>oceans and seas, and naturally, for the marine and coastal resources which are under extreme and increasing pressure also from livelihood, food, and survival needs of over 120 million</w:t>
      </w:r>
      <w:r w:rsidRPr="00A8511E">
        <w:rPr>
          <w:rFonts w:cstheme="minorHAnsi"/>
          <w:bCs/>
          <w:sz w:val="24"/>
          <w:szCs w:val="24"/>
        </w:rPr>
        <w:t> </w:t>
      </w:r>
      <w:r w:rsidRPr="00A8511E">
        <w:rPr>
          <w:rFonts w:cstheme="minorHAnsi"/>
          <w:bCs/>
          <w:i/>
          <w:iCs/>
          <w:sz w:val="24"/>
          <w:szCs w:val="24"/>
        </w:rPr>
        <w:t>coastal and inland people;</w:t>
      </w:r>
    </w:p>
    <w:p w14:paraId="18D3EFBC" w14:textId="77777777" w:rsidR="00443B83" w:rsidRPr="00A8511E" w:rsidRDefault="00443B83" w:rsidP="00443B83">
      <w:pPr>
        <w:numPr>
          <w:ilvl w:val="0"/>
          <w:numId w:val="2"/>
        </w:numPr>
        <w:snapToGrid w:val="0"/>
        <w:jc w:val="both"/>
        <w:rPr>
          <w:rFonts w:cstheme="minorHAnsi"/>
          <w:bCs/>
          <w:sz w:val="24"/>
          <w:szCs w:val="24"/>
          <w:lang w:val="en-US"/>
        </w:rPr>
      </w:pPr>
      <w:r w:rsidRPr="00A8511E">
        <w:rPr>
          <w:rFonts w:cstheme="minorHAnsi"/>
          <w:bCs/>
          <w:sz w:val="24"/>
          <w:szCs w:val="24"/>
        </w:rPr>
        <w:t>Significant direct impacts of climate change are manifesting in these marine and coastal ecosystems, as well as deep water areas, and their associated marine life; </w:t>
      </w:r>
    </w:p>
    <w:p w14:paraId="15A0B566" w14:textId="77777777" w:rsidR="00443B83" w:rsidRPr="00A8511E" w:rsidRDefault="00443B83" w:rsidP="00443B83">
      <w:pPr>
        <w:numPr>
          <w:ilvl w:val="0"/>
          <w:numId w:val="2"/>
        </w:numPr>
        <w:snapToGrid w:val="0"/>
        <w:jc w:val="both"/>
        <w:rPr>
          <w:rFonts w:cstheme="minorHAnsi"/>
          <w:bCs/>
          <w:sz w:val="24"/>
          <w:szCs w:val="24"/>
          <w:lang w:val="en-US"/>
        </w:rPr>
      </w:pPr>
      <w:r w:rsidRPr="00A8511E">
        <w:rPr>
          <w:rFonts w:cstheme="minorHAnsi"/>
          <w:bCs/>
          <w:sz w:val="24"/>
          <w:szCs w:val="24"/>
        </w:rPr>
        <w:t>The most severe direct threats to marine and coastal ecosystems from climate change include coral bleaching and ocean acidification, increasing sea surface temperature (SST) and sea level rise are expected to result in the following: </w:t>
      </w:r>
    </w:p>
    <w:p w14:paraId="515BC313" w14:textId="77777777" w:rsidR="00443B83" w:rsidRPr="00A8511E" w:rsidRDefault="00443B83" w:rsidP="00443B83">
      <w:pPr>
        <w:numPr>
          <w:ilvl w:val="0"/>
          <w:numId w:val="4"/>
        </w:numPr>
        <w:tabs>
          <w:tab w:val="num" w:pos="720"/>
        </w:tabs>
        <w:snapToGrid w:val="0"/>
        <w:jc w:val="both"/>
        <w:rPr>
          <w:rFonts w:cstheme="minorHAnsi"/>
          <w:bCs/>
          <w:sz w:val="24"/>
          <w:szCs w:val="24"/>
          <w:lang w:val="en-US"/>
        </w:rPr>
      </w:pPr>
      <w:r w:rsidRPr="00A8511E">
        <w:rPr>
          <w:rFonts w:cstheme="minorHAnsi"/>
          <w:bCs/>
          <w:sz w:val="24"/>
          <w:szCs w:val="24"/>
        </w:rPr>
        <w:t>Loss of territory by many of our most low-lying islands, as a few countries are now experiencing the loss of coastal land and islands, and must resort to forced relocation; </w:t>
      </w:r>
    </w:p>
    <w:p w14:paraId="48579282" w14:textId="77777777" w:rsidR="00443B83" w:rsidRPr="00A8511E" w:rsidRDefault="00443B83" w:rsidP="00443B83">
      <w:pPr>
        <w:numPr>
          <w:ilvl w:val="0"/>
          <w:numId w:val="4"/>
        </w:numPr>
        <w:tabs>
          <w:tab w:val="num" w:pos="720"/>
        </w:tabs>
        <w:snapToGrid w:val="0"/>
        <w:jc w:val="both"/>
        <w:rPr>
          <w:rFonts w:cstheme="minorHAnsi"/>
          <w:bCs/>
          <w:sz w:val="24"/>
          <w:szCs w:val="24"/>
          <w:lang w:val="en-US"/>
        </w:rPr>
      </w:pPr>
      <w:r w:rsidRPr="00A8511E">
        <w:rPr>
          <w:rFonts w:cstheme="minorHAnsi"/>
          <w:bCs/>
          <w:sz w:val="24"/>
          <w:szCs w:val="24"/>
        </w:rPr>
        <w:lastRenderedPageBreak/>
        <w:t>Loss of housing, infrastructure and services due to storm surges, landslides, and flooding of coastal villages and nearby agricultural lands;</w:t>
      </w:r>
    </w:p>
    <w:p w14:paraId="629C6090" w14:textId="77777777" w:rsidR="00443B83" w:rsidRPr="00A8511E" w:rsidRDefault="00443B83" w:rsidP="00443B83">
      <w:pPr>
        <w:numPr>
          <w:ilvl w:val="0"/>
          <w:numId w:val="4"/>
        </w:numPr>
        <w:tabs>
          <w:tab w:val="num" w:pos="720"/>
        </w:tabs>
        <w:snapToGrid w:val="0"/>
        <w:jc w:val="both"/>
        <w:rPr>
          <w:rFonts w:cstheme="minorHAnsi"/>
          <w:bCs/>
          <w:sz w:val="24"/>
          <w:szCs w:val="24"/>
          <w:lang w:val="en-US"/>
        </w:rPr>
      </w:pPr>
      <w:r w:rsidRPr="00A8511E">
        <w:rPr>
          <w:rFonts w:cstheme="minorHAnsi"/>
          <w:bCs/>
          <w:sz w:val="24"/>
          <w:szCs w:val="24"/>
        </w:rPr>
        <w:t>Deaths, erosion of shallow vegetation and destruction of critical nursery grounds for a wide variety of fish and marine species due to flooding and sea level rise;</w:t>
      </w:r>
    </w:p>
    <w:p w14:paraId="24315E43" w14:textId="77777777" w:rsidR="00443B83" w:rsidRPr="00A8511E" w:rsidRDefault="00443B83" w:rsidP="00443B83">
      <w:pPr>
        <w:numPr>
          <w:ilvl w:val="0"/>
          <w:numId w:val="5"/>
        </w:numPr>
        <w:snapToGrid w:val="0"/>
        <w:jc w:val="both"/>
        <w:rPr>
          <w:rFonts w:cstheme="minorHAnsi"/>
          <w:bCs/>
          <w:sz w:val="24"/>
          <w:szCs w:val="24"/>
          <w:lang w:val="en-US"/>
        </w:rPr>
      </w:pPr>
      <w:r w:rsidRPr="00A8511E">
        <w:rPr>
          <w:rFonts w:cstheme="minorHAnsi"/>
          <w:bCs/>
          <w:sz w:val="24"/>
          <w:szCs w:val="24"/>
        </w:rPr>
        <w:t>Realizing the high dependence of our populations on marine and coastal resources for their income, livelihoods and food security and the need for more suitable and adequate climate adaptation measures; </w:t>
      </w:r>
    </w:p>
    <w:p w14:paraId="14FA040A" w14:textId="77777777" w:rsidR="00443B83" w:rsidRPr="00A8511E" w:rsidRDefault="00443B83" w:rsidP="00443B83">
      <w:pPr>
        <w:numPr>
          <w:ilvl w:val="0"/>
          <w:numId w:val="5"/>
        </w:numPr>
        <w:snapToGrid w:val="0"/>
        <w:jc w:val="both"/>
        <w:rPr>
          <w:rFonts w:cstheme="minorHAnsi"/>
          <w:bCs/>
          <w:sz w:val="24"/>
          <w:szCs w:val="24"/>
          <w:lang w:val="en-US"/>
        </w:rPr>
      </w:pPr>
      <w:r w:rsidRPr="00A8511E">
        <w:rPr>
          <w:rFonts w:cstheme="minorHAnsi"/>
          <w:bCs/>
          <w:sz w:val="24"/>
          <w:szCs w:val="24"/>
        </w:rPr>
        <w:t>Reaffirming the commitment of our leaders to the task of building the future security and wealth of coastal communities in a changing and warming world under the CTI-CFF Regional Plan of Action; and</w:t>
      </w:r>
    </w:p>
    <w:p w14:paraId="5679A2FD" w14:textId="6931892D" w:rsidR="00443B83" w:rsidRPr="00A8511E" w:rsidRDefault="00443B83" w:rsidP="00443B83">
      <w:pPr>
        <w:numPr>
          <w:ilvl w:val="0"/>
          <w:numId w:val="5"/>
        </w:numPr>
        <w:snapToGrid w:val="0"/>
        <w:jc w:val="both"/>
        <w:rPr>
          <w:rFonts w:cstheme="minorHAnsi"/>
          <w:bCs/>
          <w:sz w:val="24"/>
          <w:szCs w:val="24"/>
          <w:lang w:val="en-US"/>
        </w:rPr>
      </w:pPr>
      <w:r w:rsidRPr="00A8511E">
        <w:rPr>
          <w:rFonts w:cstheme="minorHAnsi"/>
          <w:bCs/>
          <w:sz w:val="24"/>
          <w:szCs w:val="24"/>
        </w:rPr>
        <w:t xml:space="preserve">Resolving to be guided </w:t>
      </w:r>
      <w:r w:rsidRPr="00A8511E">
        <w:rPr>
          <w:rFonts w:cstheme="minorHAnsi"/>
          <w:bCs/>
          <w:i/>
          <w:iCs/>
          <w:sz w:val="24"/>
          <w:szCs w:val="24"/>
        </w:rPr>
        <w:t>by the urgent and imperative national, regional and global actions</w:t>
      </w:r>
      <w:r w:rsidRPr="00A8511E">
        <w:rPr>
          <w:rFonts w:cstheme="minorHAnsi"/>
          <w:bCs/>
          <w:sz w:val="24"/>
          <w:szCs w:val="24"/>
        </w:rPr>
        <w:t xml:space="preserve"> to address climate change, as </w:t>
      </w:r>
      <w:r w:rsidRPr="00A8511E">
        <w:rPr>
          <w:rFonts w:cstheme="minorHAnsi"/>
          <w:bCs/>
          <w:i/>
          <w:iCs/>
          <w:sz w:val="24"/>
          <w:szCs w:val="24"/>
        </w:rPr>
        <w:t>prescribed by</w:t>
      </w:r>
      <w:r w:rsidRPr="00A8511E">
        <w:rPr>
          <w:rFonts w:cstheme="minorHAnsi"/>
          <w:bCs/>
          <w:sz w:val="24"/>
          <w:szCs w:val="24"/>
        </w:rPr>
        <w:t xml:space="preserve"> the 2015 Paris Agreement, and specifically, by the IPCC </w:t>
      </w:r>
      <w:r w:rsidRPr="00A8511E">
        <w:rPr>
          <w:rFonts w:cstheme="minorHAnsi"/>
          <w:bCs/>
          <w:i/>
          <w:iCs/>
          <w:sz w:val="24"/>
          <w:szCs w:val="24"/>
        </w:rPr>
        <w:t>Special Report on Oceans and Cryosphere (SROCC) in a Changing Climate</w:t>
      </w:r>
      <w:r w:rsidRPr="00A8511E">
        <w:rPr>
          <w:rFonts w:cstheme="minorHAnsi"/>
          <w:bCs/>
          <w:sz w:val="24"/>
          <w:szCs w:val="24"/>
        </w:rPr>
        <w:t>;</w:t>
      </w:r>
    </w:p>
    <w:p w14:paraId="136E95F6" w14:textId="77777777" w:rsidR="00443B83" w:rsidRPr="00DF2581" w:rsidRDefault="00443B83" w:rsidP="00443B83">
      <w:pPr>
        <w:snapToGrid w:val="0"/>
        <w:jc w:val="both"/>
        <w:rPr>
          <w:rFonts w:cstheme="minorHAnsi"/>
          <w:b/>
          <w:sz w:val="24"/>
          <w:szCs w:val="24"/>
        </w:rPr>
      </w:pPr>
    </w:p>
    <w:p w14:paraId="147BADE0" w14:textId="00CAC328" w:rsidR="00443B83" w:rsidRPr="00A8511E" w:rsidRDefault="00443B83" w:rsidP="00443B83">
      <w:pPr>
        <w:snapToGrid w:val="0"/>
        <w:jc w:val="both"/>
        <w:rPr>
          <w:rFonts w:cstheme="minorHAnsi"/>
          <w:bCs/>
          <w:sz w:val="24"/>
          <w:szCs w:val="24"/>
          <w:lang w:val="en-US"/>
        </w:rPr>
      </w:pPr>
      <w:r w:rsidRPr="00A8511E">
        <w:rPr>
          <w:rFonts w:cstheme="minorHAnsi"/>
          <w:bCs/>
          <w:sz w:val="24"/>
          <w:szCs w:val="24"/>
        </w:rPr>
        <w:t xml:space="preserve">We, </w:t>
      </w:r>
      <w:r w:rsidRPr="000B70AB">
        <w:rPr>
          <w:rFonts w:cstheme="minorHAnsi"/>
          <w:bCs/>
          <w:sz w:val="24"/>
          <w:szCs w:val="24"/>
          <w:highlight w:val="yellow"/>
        </w:rPr>
        <w:t>t</w:t>
      </w:r>
      <w:r w:rsidR="000B70AB">
        <w:rPr>
          <w:rFonts w:cstheme="minorHAnsi"/>
          <w:bCs/>
          <w:sz w:val="24"/>
          <w:szCs w:val="24"/>
        </w:rPr>
        <w:t>he Gove</w:t>
      </w:r>
      <w:r w:rsidRPr="00A8511E">
        <w:rPr>
          <w:rFonts w:cstheme="minorHAnsi"/>
          <w:bCs/>
          <w:sz w:val="24"/>
          <w:szCs w:val="24"/>
        </w:rPr>
        <w:t>rnments of Indonesia, Malaysia, Papua New Guinea, the Philippines, the Solomon Islands and Timor-Leste, Members of the Coral Triangle Initiative on Coral Reefs, Fisheries and Food Security, resolve, to the best capacities of our individual countries and through cooperation and facilitation among CTI members, to promote, assist, and undertake: </w:t>
      </w:r>
    </w:p>
    <w:p w14:paraId="34443CFD" w14:textId="7892DD8A" w:rsidR="004A68B9" w:rsidRPr="007F4ABC" w:rsidRDefault="00857709" w:rsidP="00443B83">
      <w:pPr>
        <w:numPr>
          <w:ilvl w:val="0"/>
          <w:numId w:val="6"/>
        </w:numPr>
        <w:snapToGrid w:val="0"/>
        <w:jc w:val="both"/>
        <w:rPr>
          <w:rFonts w:cstheme="minorHAnsi"/>
          <w:bCs/>
          <w:sz w:val="24"/>
          <w:szCs w:val="24"/>
          <w:lang w:val="en-US"/>
        </w:rPr>
      </w:pPr>
      <w:r w:rsidRPr="007F4ABC">
        <w:rPr>
          <w:rFonts w:cstheme="minorHAnsi"/>
          <w:bCs/>
          <w:sz w:val="24"/>
          <w:szCs w:val="24"/>
          <w:highlight w:val="green"/>
        </w:rPr>
        <w:t>[ID, MY</w:t>
      </w:r>
      <w:r w:rsidR="004A68B9" w:rsidRPr="007F4ABC">
        <w:rPr>
          <w:rFonts w:cstheme="minorHAnsi"/>
          <w:bCs/>
          <w:sz w:val="24"/>
          <w:szCs w:val="24"/>
          <w:highlight w:val="green"/>
        </w:rPr>
        <w:t>, PH, SB</w:t>
      </w:r>
      <w:r w:rsidR="00E10D22" w:rsidRPr="007F4ABC">
        <w:rPr>
          <w:rFonts w:cstheme="minorHAnsi"/>
          <w:bCs/>
          <w:sz w:val="24"/>
          <w:szCs w:val="24"/>
          <w:highlight w:val="green"/>
        </w:rPr>
        <w:t>,</w:t>
      </w:r>
      <w:r w:rsidR="007F4ABC" w:rsidRPr="007F4ABC">
        <w:rPr>
          <w:rFonts w:cstheme="minorHAnsi"/>
          <w:bCs/>
          <w:sz w:val="24"/>
          <w:szCs w:val="24"/>
          <w:highlight w:val="green"/>
        </w:rPr>
        <w:t xml:space="preserve"> </w:t>
      </w:r>
      <w:r w:rsidR="00E10D22" w:rsidRPr="007F4ABC">
        <w:rPr>
          <w:rFonts w:cstheme="minorHAnsi"/>
          <w:bCs/>
          <w:sz w:val="24"/>
          <w:szCs w:val="24"/>
          <w:highlight w:val="green"/>
        </w:rPr>
        <w:t>PNG</w:t>
      </w:r>
      <w:r w:rsidRPr="007F4ABC">
        <w:rPr>
          <w:rFonts w:cstheme="minorHAnsi"/>
          <w:bCs/>
          <w:sz w:val="24"/>
          <w:szCs w:val="24"/>
        </w:rPr>
        <w:t xml:space="preserve">] </w:t>
      </w:r>
      <w:r w:rsidR="00443B83" w:rsidRPr="007F4ABC">
        <w:rPr>
          <w:rFonts w:cstheme="minorHAnsi"/>
          <w:bCs/>
          <w:sz w:val="24"/>
          <w:szCs w:val="24"/>
        </w:rPr>
        <w:t>Early and extensive local studies for the purpose of furthering scientific understanding of the physical, socio-economic and other impacts of sea level rise, temperature rise, other climate change phenomena and extreme events on the resilience of our member countries</w:t>
      </w:r>
      <w:r w:rsidR="00303618">
        <w:rPr>
          <w:rFonts w:cstheme="minorHAnsi"/>
          <w:bCs/>
          <w:sz w:val="24"/>
          <w:szCs w:val="24"/>
        </w:rPr>
        <w:t>;</w:t>
      </w:r>
      <w:r w:rsidRPr="007F4ABC">
        <w:rPr>
          <w:rFonts w:cstheme="minorHAnsi"/>
          <w:bCs/>
          <w:sz w:val="24"/>
          <w:szCs w:val="24"/>
        </w:rPr>
        <w:t xml:space="preserve"> </w:t>
      </w:r>
    </w:p>
    <w:p w14:paraId="67CA23FE" w14:textId="1AF0118C" w:rsidR="00443B83" w:rsidRPr="004E699E" w:rsidRDefault="00AB6127" w:rsidP="004E699E">
      <w:pPr>
        <w:numPr>
          <w:ilvl w:val="0"/>
          <w:numId w:val="6"/>
        </w:numPr>
        <w:snapToGrid w:val="0"/>
        <w:jc w:val="both"/>
        <w:rPr>
          <w:rFonts w:cstheme="minorHAnsi"/>
          <w:bCs/>
          <w:sz w:val="24"/>
          <w:szCs w:val="24"/>
        </w:rPr>
      </w:pPr>
      <w:r w:rsidRPr="00AB6127">
        <w:rPr>
          <w:rFonts w:cstheme="minorHAnsi"/>
          <w:bCs/>
          <w:sz w:val="24"/>
          <w:szCs w:val="24"/>
          <w:highlight w:val="green"/>
        </w:rPr>
        <w:t>[MY</w:t>
      </w:r>
      <w:r w:rsidR="004A68B9">
        <w:rPr>
          <w:rFonts w:cstheme="minorHAnsi"/>
          <w:bCs/>
          <w:sz w:val="24"/>
          <w:szCs w:val="24"/>
          <w:highlight w:val="green"/>
        </w:rPr>
        <w:t>,SB,ID</w:t>
      </w:r>
      <w:r w:rsidRPr="00AB6127">
        <w:rPr>
          <w:rFonts w:cstheme="minorHAnsi"/>
          <w:bCs/>
          <w:sz w:val="24"/>
          <w:szCs w:val="24"/>
          <w:highlight w:val="green"/>
        </w:rPr>
        <w:t>]</w:t>
      </w:r>
      <w:r w:rsidR="00857709" w:rsidRPr="00857709">
        <w:rPr>
          <w:rFonts w:cstheme="minorHAnsi"/>
          <w:bCs/>
          <w:sz w:val="24"/>
          <w:szCs w:val="24"/>
        </w:rPr>
        <w:t xml:space="preserve"> </w:t>
      </w:r>
      <w:r w:rsidRPr="00AB6127">
        <w:rPr>
          <w:rFonts w:cstheme="minorHAnsi"/>
          <w:bCs/>
          <w:sz w:val="24"/>
          <w:szCs w:val="24"/>
          <w:highlight w:val="yellow"/>
        </w:rPr>
        <w:t>climate change adaptation measures at the</w:t>
      </w:r>
      <w:r w:rsidR="004A68B9">
        <w:rPr>
          <w:rFonts w:cstheme="minorHAnsi"/>
          <w:bCs/>
          <w:sz w:val="24"/>
          <w:szCs w:val="24"/>
          <w:highlight w:val="yellow"/>
        </w:rPr>
        <w:t xml:space="preserve"> local,</w:t>
      </w:r>
      <w:r w:rsidRPr="00AB6127">
        <w:rPr>
          <w:rFonts w:cstheme="minorHAnsi"/>
          <w:bCs/>
          <w:sz w:val="24"/>
          <w:szCs w:val="24"/>
          <w:highlight w:val="yellow"/>
        </w:rPr>
        <w:t xml:space="preserve"> national and regi</w:t>
      </w:r>
      <w:r>
        <w:rPr>
          <w:rFonts w:cstheme="minorHAnsi"/>
          <w:bCs/>
          <w:sz w:val="24"/>
          <w:szCs w:val="24"/>
          <w:highlight w:val="yellow"/>
        </w:rPr>
        <w:t>o</w:t>
      </w:r>
      <w:r w:rsidRPr="00AB6127">
        <w:rPr>
          <w:rFonts w:cstheme="minorHAnsi"/>
          <w:bCs/>
          <w:sz w:val="24"/>
          <w:szCs w:val="24"/>
          <w:highlight w:val="yellow"/>
        </w:rPr>
        <w:t>nal level such as</w:t>
      </w:r>
      <w:r w:rsidR="001B6EA8">
        <w:rPr>
          <w:rFonts w:cstheme="minorHAnsi"/>
          <w:bCs/>
          <w:sz w:val="24"/>
          <w:szCs w:val="24"/>
          <w:highlight w:val="yellow"/>
        </w:rPr>
        <w:t xml:space="preserve"> </w:t>
      </w:r>
      <w:r w:rsidR="001B6EA8" w:rsidRPr="00620D96">
        <w:rPr>
          <w:rFonts w:cstheme="minorHAnsi"/>
          <w:bCs/>
          <w:sz w:val="24"/>
          <w:szCs w:val="24"/>
          <w:highlight w:val="cyan"/>
        </w:rPr>
        <w:t>[RS]</w:t>
      </w:r>
      <w:r w:rsidR="004E699E" w:rsidRPr="00620D96">
        <w:rPr>
          <w:rFonts w:cstheme="minorHAnsi"/>
          <w:bCs/>
          <w:sz w:val="24"/>
          <w:szCs w:val="24"/>
          <w:highlight w:val="cyan"/>
        </w:rPr>
        <w:t xml:space="preserve"> </w:t>
      </w:r>
      <w:r w:rsidR="004E699E" w:rsidRPr="004E699E">
        <w:rPr>
          <w:rFonts w:cstheme="minorHAnsi"/>
          <w:bCs/>
          <w:sz w:val="24"/>
          <w:szCs w:val="24"/>
          <w:highlight w:val="cyan"/>
        </w:rPr>
        <w:t>a knowledge management system dedicated to Climate Change Adaptation information is in place to support decision making in the CT region (Output B3.1.1b),</w:t>
      </w:r>
      <w:r w:rsidR="004E699E" w:rsidRPr="004E699E">
        <w:rPr>
          <w:highlight w:val="cyan"/>
        </w:rPr>
        <w:t xml:space="preserve"> </w:t>
      </w:r>
      <w:r w:rsidR="004E699E" w:rsidRPr="004E699E">
        <w:rPr>
          <w:rFonts w:cstheme="minorHAnsi"/>
          <w:bCs/>
          <w:sz w:val="24"/>
          <w:szCs w:val="24"/>
          <w:highlight w:val="cyan"/>
        </w:rPr>
        <w:t>By 2025, vulnerability needs assessment to climate change is conducted to identify the exposure and risks (Output B3.2.1.a), By 2030, Partnerships with private sectors and strategic Partners to support the vulnerability assessments training, promulgation, and implementation are established (Outcome B3.2.2 )..</w:t>
      </w:r>
      <w:r w:rsidRPr="004E699E">
        <w:rPr>
          <w:rFonts w:cstheme="minorHAnsi"/>
          <w:bCs/>
          <w:sz w:val="24"/>
          <w:szCs w:val="24"/>
          <w:highlight w:val="cyan"/>
        </w:rPr>
        <w:t xml:space="preserve">.. </w:t>
      </w:r>
      <w:r w:rsidRPr="004E699E">
        <w:rPr>
          <w:rFonts w:cstheme="minorHAnsi"/>
          <w:bCs/>
          <w:sz w:val="24"/>
          <w:szCs w:val="24"/>
          <w:highlight w:val="yellow"/>
        </w:rPr>
        <w:t>(</w:t>
      </w:r>
      <w:r w:rsidRPr="001B6EA8">
        <w:rPr>
          <w:rFonts w:cstheme="minorHAnsi"/>
          <w:bCs/>
          <w:sz w:val="24"/>
          <w:szCs w:val="24"/>
          <w:highlight w:val="yellow"/>
        </w:rPr>
        <w:t>take</w:t>
      </w:r>
      <w:r w:rsidR="001B6EA8" w:rsidRPr="001B6EA8">
        <w:rPr>
          <w:rFonts w:cstheme="minorHAnsi"/>
          <w:bCs/>
          <w:sz w:val="24"/>
          <w:szCs w:val="24"/>
          <w:highlight w:val="yellow"/>
        </w:rPr>
        <w:t>n</w:t>
      </w:r>
      <w:r w:rsidRPr="001B6EA8">
        <w:rPr>
          <w:rFonts w:cstheme="minorHAnsi"/>
          <w:bCs/>
          <w:sz w:val="24"/>
          <w:szCs w:val="24"/>
          <w:highlight w:val="yellow"/>
        </w:rPr>
        <w:t xml:space="preserve"> from </w:t>
      </w:r>
      <w:commentRangeStart w:id="2"/>
      <w:r w:rsidRPr="001B6EA8">
        <w:rPr>
          <w:rFonts w:cstheme="minorHAnsi"/>
          <w:bCs/>
          <w:sz w:val="24"/>
          <w:szCs w:val="24"/>
          <w:highlight w:val="yellow"/>
        </w:rPr>
        <w:t>RPOA</w:t>
      </w:r>
      <w:r w:rsidR="001B6EA8">
        <w:rPr>
          <w:rFonts w:cstheme="minorHAnsi"/>
          <w:bCs/>
          <w:sz w:val="24"/>
          <w:szCs w:val="24"/>
          <w:highlight w:val="yellow"/>
        </w:rPr>
        <w:t xml:space="preserve"> 2.0, refer to comment box</w:t>
      </w:r>
      <w:r w:rsidRPr="001B6EA8">
        <w:rPr>
          <w:rFonts w:cstheme="minorHAnsi"/>
          <w:bCs/>
          <w:sz w:val="24"/>
          <w:szCs w:val="24"/>
          <w:highlight w:val="yellow"/>
        </w:rPr>
        <w:t xml:space="preserve">) </w:t>
      </w:r>
      <w:commentRangeEnd w:id="2"/>
      <w:r w:rsidR="003703EB" w:rsidRPr="001B6EA8">
        <w:rPr>
          <w:rStyle w:val="CommentReference"/>
          <w:highlight w:val="yellow"/>
        </w:rPr>
        <w:commentReference w:id="2"/>
      </w:r>
    </w:p>
    <w:p w14:paraId="50D3BB43" w14:textId="77777777" w:rsidR="00443B83" w:rsidRPr="00A8511E" w:rsidRDefault="00443B83" w:rsidP="00443B83">
      <w:pPr>
        <w:numPr>
          <w:ilvl w:val="0"/>
          <w:numId w:val="6"/>
        </w:numPr>
        <w:snapToGrid w:val="0"/>
        <w:jc w:val="both"/>
        <w:rPr>
          <w:rFonts w:cstheme="minorHAnsi"/>
          <w:bCs/>
          <w:sz w:val="24"/>
          <w:szCs w:val="24"/>
          <w:lang w:val="en-US"/>
        </w:rPr>
      </w:pPr>
      <w:r w:rsidRPr="00A8511E">
        <w:rPr>
          <w:rFonts w:cstheme="minorHAnsi"/>
          <w:bCs/>
          <w:sz w:val="24"/>
          <w:szCs w:val="24"/>
        </w:rPr>
        <w:t xml:space="preserve">Information, research, technology and financial sharing and cooperation among members in support of the urgent development and implementation of ecosystem-based adaptation strategies for addressing climate change impacts on coastal and ocean ecosystems within the region; and </w:t>
      </w:r>
    </w:p>
    <w:p w14:paraId="65C3DA12" w14:textId="77777777" w:rsidR="00443B83" w:rsidRPr="00A8511E" w:rsidRDefault="00443B83" w:rsidP="00443B83">
      <w:pPr>
        <w:numPr>
          <w:ilvl w:val="0"/>
          <w:numId w:val="6"/>
        </w:numPr>
        <w:snapToGrid w:val="0"/>
        <w:jc w:val="both"/>
        <w:rPr>
          <w:rFonts w:cstheme="minorHAnsi"/>
          <w:bCs/>
          <w:sz w:val="24"/>
          <w:szCs w:val="24"/>
          <w:lang w:val="en-US"/>
        </w:rPr>
      </w:pPr>
      <w:r w:rsidRPr="00A8511E">
        <w:rPr>
          <w:rFonts w:cstheme="minorHAnsi"/>
          <w:bCs/>
          <w:sz w:val="24"/>
          <w:szCs w:val="24"/>
        </w:rPr>
        <w:lastRenderedPageBreak/>
        <w:t xml:space="preserve">Monitoring climate change adaptation actions for building the resilience of CTI member nations and their capacities to avoid, or address, impacts of sea level rise, temperature rise, other climate change phenomena, and extreme weather events.   </w:t>
      </w:r>
    </w:p>
    <w:p w14:paraId="2591D17D" w14:textId="77777777" w:rsidR="00443B83" w:rsidRPr="00DF2581" w:rsidRDefault="00443B83" w:rsidP="00443B83">
      <w:pPr>
        <w:snapToGrid w:val="0"/>
        <w:jc w:val="both"/>
        <w:rPr>
          <w:rFonts w:cstheme="minorHAnsi"/>
          <w:bCs/>
          <w:sz w:val="24"/>
          <w:szCs w:val="24"/>
        </w:rPr>
      </w:pPr>
    </w:p>
    <w:p w14:paraId="661E5FEE" w14:textId="77777777" w:rsidR="00443B83" w:rsidRPr="00DF2581" w:rsidRDefault="00443B83" w:rsidP="00443B83">
      <w:pPr>
        <w:snapToGrid w:val="0"/>
        <w:jc w:val="both"/>
        <w:rPr>
          <w:rFonts w:cstheme="minorHAnsi"/>
          <w:bCs/>
          <w:sz w:val="24"/>
          <w:szCs w:val="24"/>
        </w:rPr>
      </w:pPr>
    </w:p>
    <w:p w14:paraId="36531E27" w14:textId="77777777" w:rsidR="00443B83" w:rsidRPr="00A8511E" w:rsidRDefault="00443B83" w:rsidP="00443B83">
      <w:pPr>
        <w:snapToGrid w:val="0"/>
        <w:jc w:val="both"/>
        <w:rPr>
          <w:rFonts w:cstheme="minorHAnsi"/>
          <w:bCs/>
          <w:sz w:val="24"/>
          <w:szCs w:val="24"/>
          <w:lang w:val="en-US"/>
        </w:rPr>
      </w:pPr>
      <w:r w:rsidRPr="00C14C96">
        <w:rPr>
          <w:rFonts w:cstheme="minorHAnsi"/>
          <w:bCs/>
          <w:sz w:val="24"/>
          <w:szCs w:val="24"/>
          <w:highlight w:val="yellow"/>
        </w:rPr>
        <w:t>Signed this ___ DD, MM, YYYY</w:t>
      </w:r>
    </w:p>
    <w:p w14:paraId="2DB89F34" w14:textId="77777777" w:rsidR="00443B83" w:rsidRPr="00DF2581" w:rsidRDefault="00443B83" w:rsidP="00443B83">
      <w:pPr>
        <w:snapToGrid w:val="0"/>
        <w:jc w:val="both"/>
        <w:rPr>
          <w:rFonts w:cstheme="minorHAnsi"/>
          <w:bCs/>
          <w:sz w:val="24"/>
          <w:szCs w:val="24"/>
        </w:rPr>
      </w:pPr>
    </w:p>
    <w:p w14:paraId="66C1F9C1" w14:textId="77777777" w:rsidR="00443B83" w:rsidRPr="000252D6" w:rsidRDefault="00443B83" w:rsidP="00443B83">
      <w:pPr>
        <w:spacing w:after="0"/>
        <w:rPr>
          <w:rFonts w:cstheme="minorHAnsi"/>
          <w:sz w:val="28"/>
          <w:szCs w:val="28"/>
          <w:lang w:val="en-US"/>
        </w:rPr>
      </w:pPr>
      <w:r w:rsidRPr="000252D6">
        <w:rPr>
          <w:rFonts w:cstheme="minorHAnsi"/>
          <w:b/>
          <w:bCs/>
          <w:sz w:val="28"/>
          <w:szCs w:val="28"/>
          <w:lang w:val="en-US"/>
        </w:rPr>
        <w:t>Indonesia</w:t>
      </w:r>
    </w:p>
    <w:p w14:paraId="3A973DE0" w14:textId="77777777" w:rsidR="00443B83" w:rsidRDefault="00443B83" w:rsidP="00443B83">
      <w:pPr>
        <w:spacing w:after="0"/>
        <w:rPr>
          <w:rFonts w:cstheme="minorHAnsi"/>
          <w:sz w:val="24"/>
          <w:szCs w:val="24"/>
          <w:highlight w:val="yellow"/>
          <w:lang w:val="en-US"/>
        </w:rPr>
      </w:pPr>
    </w:p>
    <w:p w14:paraId="572D8F45" w14:textId="77777777" w:rsidR="00443B83" w:rsidRDefault="00443B83" w:rsidP="00443B83">
      <w:pPr>
        <w:spacing w:after="0"/>
        <w:rPr>
          <w:rFonts w:cstheme="minorHAnsi"/>
          <w:sz w:val="24"/>
          <w:szCs w:val="24"/>
          <w:highlight w:val="yellow"/>
          <w:lang w:val="en-US"/>
        </w:rPr>
      </w:pPr>
    </w:p>
    <w:p w14:paraId="09DE1C31" w14:textId="77777777" w:rsidR="00443B83" w:rsidRDefault="00443B83" w:rsidP="00443B83">
      <w:pPr>
        <w:spacing w:after="0"/>
        <w:rPr>
          <w:rFonts w:cstheme="minorHAnsi"/>
          <w:sz w:val="24"/>
          <w:szCs w:val="24"/>
          <w:highlight w:val="yellow"/>
          <w:lang w:val="en-US"/>
        </w:rPr>
      </w:pPr>
      <w:r>
        <w:rPr>
          <w:rFonts w:cstheme="minorHAnsi"/>
          <w:sz w:val="24"/>
          <w:szCs w:val="24"/>
          <w:highlight w:val="yellow"/>
          <w:lang w:val="en-US"/>
        </w:rPr>
        <w:t>--------------------------------</w:t>
      </w:r>
    </w:p>
    <w:p w14:paraId="1A003230" w14:textId="77777777" w:rsidR="000F4CF0" w:rsidRPr="000F4CF0" w:rsidRDefault="000F4CF0" w:rsidP="000F4CF0">
      <w:pPr>
        <w:spacing w:after="0"/>
        <w:rPr>
          <w:rFonts w:cstheme="minorHAnsi"/>
          <w:sz w:val="24"/>
          <w:szCs w:val="24"/>
          <w:lang w:val="en-US"/>
        </w:rPr>
      </w:pPr>
      <w:proofErr w:type="spellStart"/>
      <w:r w:rsidRPr="000F4CF0">
        <w:rPr>
          <w:rFonts w:cstheme="minorHAnsi"/>
          <w:sz w:val="24"/>
          <w:szCs w:val="24"/>
          <w:lang w:val="en-US"/>
        </w:rPr>
        <w:t>Pamuji</w:t>
      </w:r>
      <w:proofErr w:type="spellEnd"/>
      <w:r w:rsidRPr="000F4CF0">
        <w:rPr>
          <w:rFonts w:cstheme="minorHAnsi"/>
          <w:sz w:val="24"/>
          <w:szCs w:val="24"/>
          <w:lang w:val="en-US"/>
        </w:rPr>
        <w:t xml:space="preserve"> Lestari, </w:t>
      </w:r>
    </w:p>
    <w:p w14:paraId="14922A91" w14:textId="77777777" w:rsidR="000F4CF0" w:rsidRPr="000F4CF0" w:rsidRDefault="000F4CF0" w:rsidP="000F4CF0">
      <w:pPr>
        <w:spacing w:after="0"/>
        <w:rPr>
          <w:rFonts w:cstheme="minorHAnsi"/>
          <w:sz w:val="24"/>
          <w:szCs w:val="24"/>
          <w:lang w:val="en-US"/>
        </w:rPr>
      </w:pPr>
      <w:r w:rsidRPr="000F4CF0">
        <w:rPr>
          <w:rFonts w:cstheme="minorHAnsi"/>
          <w:sz w:val="24"/>
          <w:szCs w:val="24"/>
          <w:lang w:val="en-US"/>
        </w:rPr>
        <w:t>Acting Director General</w:t>
      </w:r>
    </w:p>
    <w:p w14:paraId="4677A8F5" w14:textId="6B2E0769" w:rsidR="000F4CF0" w:rsidRPr="000F4CF0" w:rsidRDefault="000F4CF0" w:rsidP="000F4CF0">
      <w:pPr>
        <w:spacing w:after="0"/>
        <w:rPr>
          <w:rFonts w:cstheme="minorHAnsi"/>
          <w:sz w:val="24"/>
          <w:szCs w:val="24"/>
          <w:lang w:val="en-US"/>
        </w:rPr>
      </w:pPr>
      <w:r w:rsidRPr="000F4CF0">
        <w:rPr>
          <w:rFonts w:cstheme="minorHAnsi"/>
          <w:sz w:val="24"/>
          <w:szCs w:val="24"/>
          <w:lang w:val="en-US"/>
        </w:rPr>
        <w:t>Marine and Spatial Management</w:t>
      </w:r>
    </w:p>
    <w:p w14:paraId="7799A641" w14:textId="77777777" w:rsidR="000F4CF0" w:rsidRPr="000F4CF0" w:rsidRDefault="000F4CF0" w:rsidP="000F4CF0">
      <w:pPr>
        <w:spacing w:after="0"/>
        <w:rPr>
          <w:rFonts w:cstheme="minorHAnsi"/>
          <w:sz w:val="24"/>
          <w:szCs w:val="24"/>
          <w:lang w:val="en-US"/>
        </w:rPr>
      </w:pPr>
      <w:r w:rsidRPr="000F4CF0">
        <w:rPr>
          <w:rFonts w:cstheme="minorHAnsi"/>
          <w:sz w:val="24"/>
          <w:szCs w:val="24"/>
          <w:lang w:val="en-US"/>
        </w:rPr>
        <w:t>Ministry of Marine Affairs and Fisheries</w:t>
      </w:r>
    </w:p>
    <w:p w14:paraId="60A7C30A" w14:textId="77777777" w:rsidR="005C7D23" w:rsidRPr="00DF2581" w:rsidRDefault="005C7D23" w:rsidP="005C7D23">
      <w:pPr>
        <w:spacing w:after="0"/>
        <w:rPr>
          <w:rFonts w:cstheme="minorHAnsi"/>
          <w:sz w:val="24"/>
          <w:szCs w:val="24"/>
        </w:rPr>
      </w:pPr>
    </w:p>
    <w:p w14:paraId="156B501A" w14:textId="77777777" w:rsidR="00443B83" w:rsidRPr="00DF2581" w:rsidRDefault="00443B83" w:rsidP="00443B83">
      <w:pPr>
        <w:spacing w:after="0"/>
        <w:rPr>
          <w:rFonts w:cstheme="minorHAnsi"/>
          <w:sz w:val="24"/>
          <w:szCs w:val="24"/>
        </w:rPr>
      </w:pPr>
    </w:p>
    <w:p w14:paraId="50ECA76C" w14:textId="77777777" w:rsidR="00443B83" w:rsidRPr="000252D6" w:rsidRDefault="00443B83" w:rsidP="00443B83">
      <w:pPr>
        <w:spacing w:after="0"/>
        <w:rPr>
          <w:rFonts w:cstheme="minorHAnsi"/>
          <w:sz w:val="28"/>
          <w:szCs w:val="28"/>
          <w:lang w:val="en-US"/>
        </w:rPr>
      </w:pPr>
      <w:r w:rsidRPr="000252D6">
        <w:rPr>
          <w:rFonts w:cstheme="minorHAnsi"/>
          <w:b/>
          <w:bCs/>
          <w:sz w:val="28"/>
          <w:szCs w:val="28"/>
          <w:lang w:val="en-US"/>
        </w:rPr>
        <w:t>Malaysia</w:t>
      </w:r>
    </w:p>
    <w:p w14:paraId="5752A427" w14:textId="77777777" w:rsidR="00443B83" w:rsidRDefault="00443B83" w:rsidP="00443B83">
      <w:pPr>
        <w:spacing w:after="0"/>
        <w:rPr>
          <w:rFonts w:cstheme="minorHAnsi"/>
          <w:sz w:val="24"/>
          <w:szCs w:val="24"/>
          <w:highlight w:val="yellow"/>
          <w:lang w:val="en-US"/>
        </w:rPr>
      </w:pPr>
      <w:r>
        <w:rPr>
          <w:rFonts w:cstheme="minorHAnsi"/>
          <w:sz w:val="24"/>
          <w:szCs w:val="24"/>
          <w:highlight w:val="yellow"/>
          <w:lang w:val="en-US"/>
        </w:rPr>
        <w:t>--------------------------------</w:t>
      </w:r>
    </w:p>
    <w:p w14:paraId="5EFB9B72" w14:textId="77777777" w:rsidR="007A3AE1" w:rsidRPr="007A3AE1" w:rsidRDefault="007A3AE1" w:rsidP="007A3AE1">
      <w:pPr>
        <w:spacing w:after="0"/>
        <w:rPr>
          <w:rFonts w:cstheme="minorHAnsi"/>
          <w:sz w:val="24"/>
          <w:szCs w:val="24"/>
          <w:lang w:val="en-US"/>
        </w:rPr>
      </w:pPr>
      <w:r w:rsidRPr="007A3AE1">
        <w:rPr>
          <w:rFonts w:cstheme="minorHAnsi"/>
          <w:sz w:val="24"/>
          <w:szCs w:val="24"/>
          <w:lang w:val="en-US"/>
        </w:rPr>
        <w:t xml:space="preserve">Dato' Seri Ir. Dr. </w:t>
      </w:r>
      <w:proofErr w:type="spellStart"/>
      <w:r w:rsidRPr="007A3AE1">
        <w:rPr>
          <w:rFonts w:cstheme="minorHAnsi"/>
          <w:sz w:val="24"/>
          <w:szCs w:val="24"/>
          <w:lang w:val="en-US"/>
        </w:rPr>
        <w:t>Zaini</w:t>
      </w:r>
      <w:proofErr w:type="spellEnd"/>
      <w:r w:rsidRPr="007A3AE1">
        <w:rPr>
          <w:rFonts w:cstheme="minorHAnsi"/>
          <w:sz w:val="24"/>
          <w:szCs w:val="24"/>
          <w:lang w:val="en-US"/>
        </w:rPr>
        <w:t xml:space="preserve"> bin </w:t>
      </w:r>
      <w:proofErr w:type="spellStart"/>
      <w:r w:rsidRPr="007A3AE1">
        <w:rPr>
          <w:rFonts w:cstheme="minorHAnsi"/>
          <w:sz w:val="24"/>
          <w:szCs w:val="24"/>
          <w:lang w:val="en-US"/>
        </w:rPr>
        <w:t>Ujang</w:t>
      </w:r>
      <w:proofErr w:type="spellEnd"/>
    </w:p>
    <w:p w14:paraId="75874E6F" w14:textId="77777777" w:rsidR="007A3AE1" w:rsidRPr="007A3AE1" w:rsidRDefault="007A3AE1" w:rsidP="007A3AE1">
      <w:pPr>
        <w:spacing w:after="0"/>
        <w:rPr>
          <w:rFonts w:cstheme="minorHAnsi"/>
          <w:sz w:val="24"/>
          <w:szCs w:val="24"/>
          <w:lang w:val="en-US"/>
        </w:rPr>
      </w:pPr>
      <w:r w:rsidRPr="007A3AE1">
        <w:rPr>
          <w:rFonts w:cstheme="minorHAnsi"/>
          <w:sz w:val="24"/>
          <w:szCs w:val="24"/>
          <w:lang w:val="en-US"/>
        </w:rPr>
        <w:t>Director General</w:t>
      </w:r>
    </w:p>
    <w:p w14:paraId="112C4435" w14:textId="13289CA5" w:rsidR="00443B83" w:rsidRDefault="007A3AE1" w:rsidP="007A3AE1">
      <w:pPr>
        <w:spacing w:after="0"/>
        <w:rPr>
          <w:rFonts w:cstheme="minorHAnsi"/>
          <w:sz w:val="24"/>
          <w:szCs w:val="24"/>
          <w:lang w:val="en-US"/>
        </w:rPr>
      </w:pPr>
      <w:r w:rsidRPr="007A3AE1">
        <w:rPr>
          <w:rFonts w:cstheme="minorHAnsi"/>
          <w:sz w:val="24"/>
          <w:szCs w:val="24"/>
          <w:lang w:val="en-US"/>
        </w:rPr>
        <w:t>Ministry of Environment and Water</w:t>
      </w:r>
    </w:p>
    <w:p w14:paraId="180E0EC8" w14:textId="77777777" w:rsidR="007A3AE1" w:rsidRPr="00DF2581" w:rsidRDefault="007A3AE1" w:rsidP="007A3AE1">
      <w:pPr>
        <w:spacing w:after="0"/>
        <w:rPr>
          <w:rFonts w:cstheme="minorHAnsi"/>
          <w:sz w:val="24"/>
          <w:szCs w:val="24"/>
        </w:rPr>
      </w:pPr>
    </w:p>
    <w:p w14:paraId="6A415A4D" w14:textId="77777777" w:rsidR="00443B83" w:rsidRPr="00DF2581" w:rsidRDefault="00443B83" w:rsidP="00443B83">
      <w:pPr>
        <w:spacing w:after="0"/>
        <w:rPr>
          <w:rFonts w:cstheme="minorHAnsi"/>
          <w:sz w:val="24"/>
          <w:szCs w:val="24"/>
        </w:rPr>
      </w:pPr>
    </w:p>
    <w:p w14:paraId="68322CE3" w14:textId="77777777" w:rsidR="00443B83" w:rsidRPr="000252D6" w:rsidRDefault="00443B83" w:rsidP="00443B83">
      <w:pPr>
        <w:spacing w:after="0"/>
        <w:rPr>
          <w:rFonts w:cstheme="minorHAnsi"/>
          <w:sz w:val="28"/>
          <w:szCs w:val="28"/>
          <w:lang w:val="en-US"/>
        </w:rPr>
      </w:pPr>
      <w:r w:rsidRPr="000252D6">
        <w:rPr>
          <w:rFonts w:cstheme="minorHAnsi"/>
          <w:b/>
          <w:bCs/>
          <w:sz w:val="28"/>
          <w:szCs w:val="28"/>
          <w:lang w:val="en-US"/>
        </w:rPr>
        <w:t>Papua New Guinea</w:t>
      </w:r>
    </w:p>
    <w:p w14:paraId="67F0F666" w14:textId="77777777" w:rsidR="00443B83" w:rsidRDefault="00443B83" w:rsidP="00443B83">
      <w:pPr>
        <w:spacing w:after="0"/>
        <w:rPr>
          <w:rFonts w:cstheme="minorHAnsi"/>
          <w:sz w:val="24"/>
          <w:szCs w:val="24"/>
          <w:lang w:val="en-US"/>
        </w:rPr>
      </w:pPr>
    </w:p>
    <w:p w14:paraId="2229A383" w14:textId="77777777" w:rsidR="00443B83" w:rsidRDefault="00443B83" w:rsidP="00443B83">
      <w:pPr>
        <w:spacing w:after="0"/>
        <w:rPr>
          <w:rFonts w:cstheme="minorHAnsi"/>
          <w:sz w:val="24"/>
          <w:szCs w:val="24"/>
          <w:lang w:val="en-US"/>
        </w:rPr>
      </w:pPr>
    </w:p>
    <w:p w14:paraId="3272A71E" w14:textId="77777777" w:rsidR="00443B83" w:rsidRDefault="00443B83" w:rsidP="00443B83">
      <w:pPr>
        <w:spacing w:after="0"/>
        <w:rPr>
          <w:rFonts w:cstheme="minorHAnsi"/>
          <w:sz w:val="24"/>
          <w:szCs w:val="24"/>
          <w:highlight w:val="yellow"/>
          <w:lang w:val="en-US"/>
        </w:rPr>
      </w:pPr>
      <w:r>
        <w:rPr>
          <w:rFonts w:cstheme="minorHAnsi"/>
          <w:sz w:val="24"/>
          <w:szCs w:val="24"/>
          <w:highlight w:val="yellow"/>
          <w:lang w:val="en-US"/>
        </w:rPr>
        <w:t>--------------------------------</w:t>
      </w:r>
    </w:p>
    <w:p w14:paraId="446E25D2" w14:textId="77777777" w:rsidR="007A3AE1" w:rsidRPr="007A3AE1" w:rsidRDefault="007A3AE1" w:rsidP="007A3AE1">
      <w:pPr>
        <w:spacing w:after="0"/>
        <w:rPr>
          <w:rFonts w:cstheme="minorHAnsi"/>
          <w:sz w:val="24"/>
          <w:szCs w:val="24"/>
          <w:lang w:val="en-US"/>
        </w:rPr>
      </w:pPr>
      <w:r w:rsidRPr="007A3AE1">
        <w:rPr>
          <w:rFonts w:cstheme="minorHAnsi"/>
          <w:sz w:val="24"/>
          <w:szCs w:val="24"/>
          <w:lang w:val="en-US"/>
        </w:rPr>
        <w:t xml:space="preserve">Hon. </w:t>
      </w:r>
      <w:proofErr w:type="spellStart"/>
      <w:r w:rsidRPr="007A3AE1">
        <w:rPr>
          <w:rFonts w:cstheme="minorHAnsi"/>
          <w:sz w:val="24"/>
          <w:szCs w:val="24"/>
          <w:lang w:val="en-US"/>
        </w:rPr>
        <w:t>Wera</w:t>
      </w:r>
      <w:proofErr w:type="spellEnd"/>
      <w:r w:rsidRPr="007A3AE1">
        <w:rPr>
          <w:rFonts w:cstheme="minorHAnsi"/>
          <w:sz w:val="24"/>
          <w:szCs w:val="24"/>
          <w:lang w:val="en-US"/>
        </w:rPr>
        <w:t xml:space="preserve"> Mori, MP </w:t>
      </w:r>
    </w:p>
    <w:p w14:paraId="34775948" w14:textId="2A3B3565" w:rsidR="00443B83" w:rsidRDefault="007A3AE1" w:rsidP="007A3AE1">
      <w:pPr>
        <w:spacing w:after="0"/>
        <w:rPr>
          <w:rFonts w:cstheme="minorHAnsi"/>
          <w:sz w:val="24"/>
          <w:szCs w:val="24"/>
          <w:lang w:val="en-US"/>
        </w:rPr>
      </w:pPr>
      <w:r w:rsidRPr="007A3AE1">
        <w:rPr>
          <w:rFonts w:cstheme="minorHAnsi"/>
          <w:sz w:val="24"/>
          <w:szCs w:val="24"/>
          <w:lang w:val="en-US"/>
        </w:rPr>
        <w:t>Minister of Environment, Conservation and Climate Change Ministry of Environment, Conservation and Climate Change</w:t>
      </w:r>
    </w:p>
    <w:p w14:paraId="3C7C3EF4" w14:textId="77777777" w:rsidR="007A3AE1" w:rsidRPr="00DF2581" w:rsidRDefault="007A3AE1" w:rsidP="007A3AE1">
      <w:pPr>
        <w:spacing w:after="0"/>
        <w:rPr>
          <w:rFonts w:cstheme="minorHAnsi"/>
          <w:b/>
          <w:bCs/>
          <w:sz w:val="24"/>
          <w:szCs w:val="24"/>
          <w:lang w:val="en-US"/>
        </w:rPr>
      </w:pPr>
    </w:p>
    <w:p w14:paraId="61A8F386" w14:textId="77777777" w:rsidR="00443B83" w:rsidRPr="00DF2581" w:rsidRDefault="00443B83" w:rsidP="00443B83">
      <w:pPr>
        <w:spacing w:after="0"/>
        <w:rPr>
          <w:rFonts w:cstheme="minorHAnsi"/>
          <w:b/>
          <w:bCs/>
          <w:sz w:val="24"/>
          <w:szCs w:val="24"/>
          <w:lang w:val="en-US"/>
        </w:rPr>
      </w:pPr>
    </w:p>
    <w:p w14:paraId="299349C0" w14:textId="77777777" w:rsidR="00443B83" w:rsidRPr="000252D6" w:rsidRDefault="00443B83" w:rsidP="00443B83">
      <w:pPr>
        <w:spacing w:after="0"/>
        <w:rPr>
          <w:rFonts w:cstheme="minorHAnsi"/>
          <w:sz w:val="28"/>
          <w:szCs w:val="28"/>
          <w:lang w:val="en-US"/>
        </w:rPr>
      </w:pPr>
      <w:r w:rsidRPr="000252D6">
        <w:rPr>
          <w:rFonts w:cstheme="minorHAnsi"/>
          <w:b/>
          <w:bCs/>
          <w:sz w:val="28"/>
          <w:szCs w:val="28"/>
          <w:lang w:val="en-US"/>
        </w:rPr>
        <w:t>Philippines</w:t>
      </w:r>
    </w:p>
    <w:p w14:paraId="12811E13" w14:textId="77777777" w:rsidR="00443B83" w:rsidRDefault="00443B83" w:rsidP="00443B83">
      <w:pPr>
        <w:spacing w:after="0"/>
        <w:rPr>
          <w:rFonts w:cstheme="minorHAnsi"/>
          <w:sz w:val="24"/>
          <w:szCs w:val="24"/>
          <w:highlight w:val="yellow"/>
          <w:lang w:val="en-US"/>
        </w:rPr>
      </w:pPr>
    </w:p>
    <w:p w14:paraId="7AF8C5F1" w14:textId="77777777" w:rsidR="00443B83" w:rsidRDefault="00443B83" w:rsidP="00443B83">
      <w:pPr>
        <w:spacing w:after="0"/>
        <w:rPr>
          <w:rFonts w:cstheme="minorHAnsi"/>
          <w:sz w:val="24"/>
          <w:szCs w:val="24"/>
          <w:highlight w:val="yellow"/>
          <w:lang w:val="en-US"/>
        </w:rPr>
      </w:pPr>
      <w:r>
        <w:rPr>
          <w:rFonts w:cstheme="minorHAnsi"/>
          <w:sz w:val="24"/>
          <w:szCs w:val="24"/>
          <w:highlight w:val="yellow"/>
          <w:lang w:val="en-US"/>
        </w:rPr>
        <w:t>--------------------------------</w:t>
      </w:r>
    </w:p>
    <w:p w14:paraId="2F1B7C95" w14:textId="77777777" w:rsidR="007A3AE1" w:rsidRPr="007A3AE1" w:rsidRDefault="007A3AE1" w:rsidP="007A3AE1">
      <w:pPr>
        <w:spacing w:after="0"/>
        <w:rPr>
          <w:rFonts w:cstheme="minorHAnsi"/>
          <w:sz w:val="24"/>
          <w:szCs w:val="24"/>
          <w:lang w:val="en-US"/>
        </w:rPr>
      </w:pPr>
      <w:r w:rsidRPr="007A3AE1">
        <w:rPr>
          <w:rFonts w:cstheme="minorHAnsi"/>
          <w:sz w:val="24"/>
          <w:szCs w:val="24"/>
          <w:lang w:val="en-US"/>
        </w:rPr>
        <w:t xml:space="preserve">Hon. Roy A. </w:t>
      </w:r>
      <w:proofErr w:type="spellStart"/>
      <w:r w:rsidRPr="007A3AE1">
        <w:rPr>
          <w:rFonts w:cstheme="minorHAnsi"/>
          <w:sz w:val="24"/>
          <w:szCs w:val="24"/>
          <w:lang w:val="en-US"/>
        </w:rPr>
        <w:t>Cimatu</w:t>
      </w:r>
      <w:proofErr w:type="spellEnd"/>
    </w:p>
    <w:p w14:paraId="4C871DB8" w14:textId="77777777" w:rsidR="007A3AE1" w:rsidRPr="007A3AE1" w:rsidRDefault="007A3AE1" w:rsidP="007A3AE1">
      <w:pPr>
        <w:spacing w:after="0"/>
        <w:rPr>
          <w:rFonts w:cstheme="minorHAnsi"/>
          <w:sz w:val="24"/>
          <w:szCs w:val="24"/>
          <w:lang w:val="en-US"/>
        </w:rPr>
      </w:pPr>
      <w:r w:rsidRPr="007A3AE1">
        <w:rPr>
          <w:rFonts w:cstheme="minorHAnsi"/>
          <w:sz w:val="24"/>
          <w:szCs w:val="24"/>
          <w:lang w:val="en-US"/>
        </w:rPr>
        <w:lastRenderedPageBreak/>
        <w:t>Secretary</w:t>
      </w:r>
    </w:p>
    <w:p w14:paraId="4D3AAF97" w14:textId="768C0185" w:rsidR="00443B83" w:rsidRPr="00DF2581" w:rsidRDefault="007A3AE1" w:rsidP="007A3AE1">
      <w:pPr>
        <w:spacing w:after="0"/>
        <w:rPr>
          <w:rFonts w:cstheme="minorHAnsi"/>
          <w:b/>
          <w:bCs/>
          <w:sz w:val="24"/>
          <w:szCs w:val="24"/>
          <w:lang w:val="en-US"/>
        </w:rPr>
      </w:pPr>
      <w:r w:rsidRPr="007A3AE1">
        <w:rPr>
          <w:rFonts w:cstheme="minorHAnsi"/>
          <w:sz w:val="24"/>
          <w:szCs w:val="24"/>
          <w:lang w:val="en-US"/>
        </w:rPr>
        <w:t>Department of Environment and Natural Resources</w:t>
      </w:r>
    </w:p>
    <w:p w14:paraId="5F6F0800" w14:textId="46373586" w:rsidR="00443B83" w:rsidRDefault="00443B83" w:rsidP="00443B83">
      <w:pPr>
        <w:spacing w:after="0"/>
        <w:rPr>
          <w:rFonts w:cstheme="minorHAnsi"/>
          <w:b/>
          <w:bCs/>
          <w:sz w:val="24"/>
          <w:szCs w:val="24"/>
          <w:lang w:val="en-US"/>
        </w:rPr>
      </w:pPr>
    </w:p>
    <w:p w14:paraId="4F0D36DC" w14:textId="48FE8650" w:rsidR="00E10D22" w:rsidRDefault="00E10D22" w:rsidP="00443B83">
      <w:pPr>
        <w:spacing w:after="0"/>
        <w:rPr>
          <w:rFonts w:cstheme="minorHAnsi"/>
          <w:b/>
          <w:bCs/>
          <w:sz w:val="24"/>
          <w:szCs w:val="24"/>
          <w:lang w:val="en-US"/>
        </w:rPr>
      </w:pPr>
    </w:p>
    <w:p w14:paraId="67739695" w14:textId="5864C511" w:rsidR="00E10D22" w:rsidRDefault="00E10D22" w:rsidP="00443B83">
      <w:pPr>
        <w:spacing w:after="0"/>
        <w:rPr>
          <w:rFonts w:cstheme="minorHAnsi"/>
          <w:b/>
          <w:bCs/>
          <w:sz w:val="24"/>
          <w:szCs w:val="24"/>
          <w:lang w:val="en-US"/>
        </w:rPr>
      </w:pPr>
    </w:p>
    <w:p w14:paraId="2CE90F71" w14:textId="77777777" w:rsidR="00E10D22" w:rsidRPr="00DF2581" w:rsidRDefault="00E10D22" w:rsidP="00443B83">
      <w:pPr>
        <w:spacing w:after="0"/>
        <w:rPr>
          <w:rFonts w:cstheme="minorHAnsi"/>
          <w:b/>
          <w:bCs/>
          <w:sz w:val="24"/>
          <w:szCs w:val="24"/>
          <w:lang w:val="en-US"/>
        </w:rPr>
      </w:pPr>
    </w:p>
    <w:p w14:paraId="4192C12A" w14:textId="77777777" w:rsidR="00443B83" w:rsidRPr="000252D6" w:rsidRDefault="00443B83" w:rsidP="00443B83">
      <w:pPr>
        <w:spacing w:after="0"/>
        <w:rPr>
          <w:rFonts w:cstheme="minorHAnsi"/>
          <w:sz w:val="28"/>
          <w:szCs w:val="28"/>
          <w:lang w:val="en-US"/>
        </w:rPr>
      </w:pPr>
      <w:r w:rsidRPr="000252D6">
        <w:rPr>
          <w:rFonts w:cstheme="minorHAnsi"/>
          <w:b/>
          <w:bCs/>
          <w:sz w:val="28"/>
          <w:szCs w:val="28"/>
          <w:lang w:val="en-US"/>
        </w:rPr>
        <w:t>Solomon Islands</w:t>
      </w:r>
    </w:p>
    <w:p w14:paraId="360947F1" w14:textId="77777777" w:rsidR="00443B83" w:rsidRDefault="00443B83" w:rsidP="00443B83">
      <w:pPr>
        <w:spacing w:after="0"/>
        <w:rPr>
          <w:rFonts w:cstheme="minorHAnsi"/>
          <w:sz w:val="24"/>
          <w:szCs w:val="24"/>
          <w:lang w:val="en-US"/>
        </w:rPr>
      </w:pPr>
    </w:p>
    <w:p w14:paraId="1D19C0AB" w14:textId="77777777" w:rsidR="00443B83" w:rsidRDefault="00443B83" w:rsidP="00443B83">
      <w:pPr>
        <w:spacing w:after="0"/>
        <w:rPr>
          <w:rFonts w:cstheme="minorHAnsi"/>
          <w:sz w:val="24"/>
          <w:szCs w:val="24"/>
          <w:lang w:val="en-US"/>
        </w:rPr>
      </w:pPr>
    </w:p>
    <w:p w14:paraId="00012AFB" w14:textId="77777777" w:rsidR="00443B83" w:rsidRDefault="00443B83" w:rsidP="00443B83">
      <w:pPr>
        <w:spacing w:after="0"/>
        <w:rPr>
          <w:rFonts w:cstheme="minorHAnsi"/>
          <w:sz w:val="24"/>
          <w:szCs w:val="24"/>
          <w:highlight w:val="yellow"/>
          <w:lang w:val="en-US"/>
        </w:rPr>
      </w:pPr>
      <w:r>
        <w:rPr>
          <w:rFonts w:cstheme="minorHAnsi"/>
          <w:sz w:val="24"/>
          <w:szCs w:val="24"/>
          <w:highlight w:val="yellow"/>
          <w:lang w:val="en-US"/>
        </w:rPr>
        <w:t>--------------------------------</w:t>
      </w:r>
    </w:p>
    <w:p w14:paraId="27BF1E07" w14:textId="77777777" w:rsidR="007A3AE1" w:rsidRPr="007A3AE1" w:rsidRDefault="007A3AE1" w:rsidP="007A3AE1">
      <w:pPr>
        <w:spacing w:after="0"/>
        <w:rPr>
          <w:rFonts w:cstheme="minorHAnsi"/>
          <w:sz w:val="24"/>
          <w:szCs w:val="24"/>
          <w:lang w:val="en-US"/>
        </w:rPr>
      </w:pPr>
      <w:r w:rsidRPr="007A3AE1">
        <w:rPr>
          <w:rFonts w:cstheme="minorHAnsi"/>
          <w:sz w:val="24"/>
          <w:szCs w:val="24"/>
          <w:lang w:val="en-US"/>
        </w:rPr>
        <w:t xml:space="preserve">Hon. Bradley </w:t>
      </w:r>
      <w:proofErr w:type="spellStart"/>
      <w:r w:rsidRPr="007A3AE1">
        <w:rPr>
          <w:rFonts w:cstheme="minorHAnsi"/>
          <w:sz w:val="24"/>
          <w:szCs w:val="24"/>
          <w:lang w:val="en-US"/>
        </w:rPr>
        <w:t>Tovosia</w:t>
      </w:r>
      <w:proofErr w:type="spellEnd"/>
      <w:r w:rsidRPr="007A3AE1">
        <w:rPr>
          <w:rFonts w:cstheme="minorHAnsi"/>
          <w:sz w:val="24"/>
          <w:szCs w:val="24"/>
          <w:lang w:val="en-US"/>
        </w:rPr>
        <w:t xml:space="preserve"> MP, </w:t>
      </w:r>
    </w:p>
    <w:p w14:paraId="059EF2B8" w14:textId="69EFB77A" w:rsidR="00443B83" w:rsidRDefault="007A3AE1" w:rsidP="007A3AE1">
      <w:pPr>
        <w:spacing w:after="0"/>
        <w:rPr>
          <w:rFonts w:cstheme="minorHAnsi"/>
          <w:sz w:val="24"/>
          <w:szCs w:val="24"/>
          <w:lang w:val="en-US"/>
        </w:rPr>
      </w:pPr>
      <w:r w:rsidRPr="007A3AE1">
        <w:rPr>
          <w:rFonts w:cstheme="minorHAnsi"/>
          <w:sz w:val="24"/>
          <w:szCs w:val="24"/>
          <w:lang w:val="en-US"/>
        </w:rPr>
        <w:t>Ministry of Environment, Climate Change, Disaster Management &amp; Meteorology</w:t>
      </w:r>
    </w:p>
    <w:p w14:paraId="3DD220CF" w14:textId="77777777" w:rsidR="00443B83" w:rsidRDefault="00443B83" w:rsidP="00443B83">
      <w:pPr>
        <w:spacing w:after="0"/>
        <w:rPr>
          <w:rFonts w:cstheme="minorHAnsi"/>
          <w:sz w:val="24"/>
          <w:szCs w:val="24"/>
          <w:lang w:val="en-US"/>
        </w:rPr>
      </w:pPr>
    </w:p>
    <w:p w14:paraId="626A9F0C" w14:textId="77777777" w:rsidR="00443B83" w:rsidRDefault="00443B83" w:rsidP="00443B83">
      <w:pPr>
        <w:spacing w:after="0"/>
        <w:rPr>
          <w:rFonts w:cstheme="minorHAnsi"/>
          <w:sz w:val="24"/>
          <w:szCs w:val="24"/>
          <w:highlight w:val="yellow"/>
          <w:lang w:val="en-US"/>
        </w:rPr>
      </w:pPr>
    </w:p>
    <w:p w14:paraId="2F6487D8" w14:textId="77777777" w:rsidR="00443B83" w:rsidRDefault="00443B83" w:rsidP="00443B83">
      <w:pPr>
        <w:spacing w:after="0"/>
        <w:rPr>
          <w:rFonts w:cstheme="minorHAnsi"/>
          <w:sz w:val="24"/>
          <w:szCs w:val="24"/>
          <w:highlight w:val="yellow"/>
          <w:lang w:val="en-US"/>
        </w:rPr>
      </w:pPr>
      <w:r>
        <w:rPr>
          <w:rFonts w:cstheme="minorHAnsi"/>
          <w:sz w:val="24"/>
          <w:szCs w:val="24"/>
          <w:highlight w:val="yellow"/>
          <w:lang w:val="en-US"/>
        </w:rPr>
        <w:t>--------------------------------</w:t>
      </w:r>
    </w:p>
    <w:p w14:paraId="13182E9E" w14:textId="77777777" w:rsidR="007A3AE1" w:rsidRPr="007A3AE1" w:rsidRDefault="007A3AE1" w:rsidP="007A3AE1">
      <w:pPr>
        <w:spacing w:after="0"/>
        <w:rPr>
          <w:rFonts w:cstheme="minorHAnsi"/>
          <w:sz w:val="24"/>
          <w:szCs w:val="24"/>
          <w:lang w:val="en-US"/>
        </w:rPr>
      </w:pPr>
      <w:r w:rsidRPr="007A3AE1">
        <w:rPr>
          <w:rFonts w:cstheme="minorHAnsi"/>
          <w:sz w:val="24"/>
          <w:szCs w:val="24"/>
          <w:lang w:val="en-US"/>
        </w:rPr>
        <w:t xml:space="preserve">Hon. Nestor Giro </w:t>
      </w:r>
    </w:p>
    <w:p w14:paraId="21C12304" w14:textId="77777777" w:rsidR="007A3AE1" w:rsidRPr="007A3AE1" w:rsidRDefault="007A3AE1" w:rsidP="007A3AE1">
      <w:pPr>
        <w:spacing w:after="0"/>
        <w:rPr>
          <w:rFonts w:cstheme="minorHAnsi"/>
          <w:sz w:val="24"/>
          <w:szCs w:val="24"/>
          <w:lang w:val="en-US"/>
        </w:rPr>
      </w:pPr>
      <w:r w:rsidRPr="007A3AE1">
        <w:rPr>
          <w:rFonts w:cstheme="minorHAnsi"/>
          <w:sz w:val="24"/>
          <w:szCs w:val="24"/>
          <w:lang w:val="en-US"/>
        </w:rPr>
        <w:t>Ministry of Fisheries and Marine Resources</w:t>
      </w:r>
    </w:p>
    <w:p w14:paraId="13484488" w14:textId="77777777" w:rsidR="00443B83" w:rsidRPr="00DF2581" w:rsidRDefault="00443B83" w:rsidP="00443B83">
      <w:pPr>
        <w:spacing w:after="0"/>
        <w:rPr>
          <w:rFonts w:cstheme="minorHAnsi"/>
          <w:b/>
          <w:bCs/>
          <w:sz w:val="24"/>
          <w:szCs w:val="24"/>
          <w:lang w:val="en-US"/>
        </w:rPr>
      </w:pPr>
    </w:p>
    <w:p w14:paraId="5679CC41" w14:textId="77777777" w:rsidR="00443B83" w:rsidRPr="00DF2581" w:rsidRDefault="00443B83" w:rsidP="00443B83">
      <w:pPr>
        <w:spacing w:after="0"/>
        <w:rPr>
          <w:rFonts w:cstheme="minorHAnsi"/>
          <w:b/>
          <w:bCs/>
          <w:sz w:val="24"/>
          <w:szCs w:val="24"/>
          <w:lang w:val="en-US"/>
        </w:rPr>
      </w:pPr>
    </w:p>
    <w:p w14:paraId="199DB1F5" w14:textId="77777777" w:rsidR="00443B83" w:rsidRPr="000252D6" w:rsidRDefault="00443B83" w:rsidP="00443B83">
      <w:pPr>
        <w:spacing w:after="0"/>
        <w:rPr>
          <w:rFonts w:cstheme="minorHAnsi"/>
          <w:sz w:val="24"/>
          <w:szCs w:val="24"/>
          <w:lang w:val="en-US"/>
        </w:rPr>
      </w:pPr>
      <w:r w:rsidRPr="000252D6">
        <w:rPr>
          <w:rFonts w:cstheme="minorHAnsi"/>
          <w:b/>
          <w:bCs/>
          <w:sz w:val="24"/>
          <w:szCs w:val="24"/>
          <w:lang w:val="en-US"/>
        </w:rPr>
        <w:t>Timor-Leste</w:t>
      </w:r>
    </w:p>
    <w:p w14:paraId="51C0BD66" w14:textId="77777777" w:rsidR="00443B83" w:rsidRDefault="00443B83" w:rsidP="00443B83">
      <w:pPr>
        <w:spacing w:after="0"/>
        <w:rPr>
          <w:rFonts w:cstheme="minorHAnsi"/>
          <w:sz w:val="24"/>
          <w:szCs w:val="24"/>
          <w:highlight w:val="yellow"/>
          <w:lang w:val="en-US"/>
        </w:rPr>
      </w:pPr>
    </w:p>
    <w:p w14:paraId="6A2ED123" w14:textId="77777777" w:rsidR="00443B83" w:rsidRDefault="00443B83" w:rsidP="00443B83">
      <w:pPr>
        <w:spacing w:after="0"/>
        <w:rPr>
          <w:rFonts w:cstheme="minorHAnsi"/>
          <w:sz w:val="24"/>
          <w:szCs w:val="24"/>
          <w:highlight w:val="yellow"/>
          <w:lang w:val="en-US"/>
        </w:rPr>
      </w:pPr>
    </w:p>
    <w:p w14:paraId="211A18D0" w14:textId="77777777" w:rsidR="00443B83" w:rsidRDefault="00443B83" w:rsidP="00443B83">
      <w:pPr>
        <w:spacing w:after="0"/>
        <w:rPr>
          <w:rFonts w:cstheme="minorHAnsi"/>
          <w:sz w:val="24"/>
          <w:szCs w:val="24"/>
          <w:highlight w:val="yellow"/>
          <w:lang w:val="en-US"/>
        </w:rPr>
      </w:pPr>
      <w:r>
        <w:rPr>
          <w:rFonts w:cstheme="minorHAnsi"/>
          <w:sz w:val="24"/>
          <w:szCs w:val="24"/>
          <w:highlight w:val="yellow"/>
          <w:lang w:val="en-US"/>
        </w:rPr>
        <w:t>--------------------------------</w:t>
      </w:r>
    </w:p>
    <w:p w14:paraId="0136A906" w14:textId="77777777" w:rsidR="00443B83" w:rsidRPr="000252D6" w:rsidRDefault="00443B83" w:rsidP="00443B83">
      <w:pPr>
        <w:spacing w:after="0"/>
        <w:rPr>
          <w:rFonts w:cstheme="minorHAnsi"/>
          <w:sz w:val="24"/>
          <w:szCs w:val="24"/>
          <w:highlight w:val="yellow"/>
          <w:lang w:val="en-US"/>
        </w:rPr>
      </w:pPr>
      <w:r w:rsidRPr="000252D6">
        <w:rPr>
          <w:rFonts w:cstheme="minorHAnsi"/>
          <w:sz w:val="24"/>
          <w:szCs w:val="24"/>
          <w:highlight w:val="yellow"/>
          <w:lang w:val="en-US"/>
        </w:rPr>
        <w:t xml:space="preserve">Name of Minister </w:t>
      </w:r>
    </w:p>
    <w:p w14:paraId="28FF0D45" w14:textId="77777777" w:rsidR="00443B83" w:rsidRPr="000252D6" w:rsidRDefault="00443B83" w:rsidP="00443B83">
      <w:pPr>
        <w:spacing w:after="0"/>
        <w:rPr>
          <w:rFonts w:cstheme="minorHAnsi"/>
          <w:sz w:val="24"/>
          <w:szCs w:val="24"/>
          <w:lang w:val="en-US"/>
        </w:rPr>
      </w:pPr>
      <w:r w:rsidRPr="000252D6">
        <w:rPr>
          <w:rFonts w:cstheme="minorHAnsi"/>
          <w:sz w:val="24"/>
          <w:szCs w:val="24"/>
          <w:highlight w:val="yellow"/>
          <w:lang w:val="en-US"/>
        </w:rPr>
        <w:t>Which Ministry</w:t>
      </w:r>
      <w:r w:rsidRPr="000252D6">
        <w:rPr>
          <w:rFonts w:cstheme="minorHAnsi"/>
          <w:sz w:val="24"/>
          <w:szCs w:val="24"/>
          <w:lang w:val="en-US"/>
        </w:rPr>
        <w:t xml:space="preserve"> </w:t>
      </w:r>
    </w:p>
    <w:p w14:paraId="5BACCB7C" w14:textId="77777777" w:rsidR="00443B83" w:rsidRPr="00DF2581" w:rsidRDefault="00443B83" w:rsidP="00443B83">
      <w:pPr>
        <w:rPr>
          <w:rFonts w:cstheme="minorHAnsi"/>
          <w:sz w:val="24"/>
          <w:szCs w:val="24"/>
        </w:rPr>
      </w:pPr>
    </w:p>
    <w:p w14:paraId="083ADC7F" w14:textId="77777777" w:rsidR="005256B3" w:rsidRDefault="005256B3"/>
    <w:sectPr w:rsidR="005256B3">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365 Pro Plus" w:date="2021-07-13T13:53:00Z" w:initials="3PP">
    <w:p w14:paraId="7D1A2AD4" w14:textId="7E2D9F84" w:rsidR="00476A3E" w:rsidRDefault="00476A3E">
      <w:pPr>
        <w:pStyle w:val="CommentText"/>
      </w:pPr>
      <w:r>
        <w:rPr>
          <w:rStyle w:val="CommentReference"/>
        </w:rPr>
        <w:annotationRef/>
      </w:r>
      <w:r>
        <w:t xml:space="preserve"> ID and MY propose the signature at Director </w:t>
      </w:r>
      <w:r w:rsidR="000B70AB">
        <w:t>General Level</w:t>
      </w:r>
    </w:p>
    <w:p w14:paraId="6C06BFE1" w14:textId="59FC1E16" w:rsidR="00476A3E" w:rsidRDefault="00476A3E">
      <w:pPr>
        <w:pStyle w:val="CommentText"/>
      </w:pPr>
    </w:p>
    <w:p w14:paraId="5B47B139" w14:textId="75234223" w:rsidR="000B70AB" w:rsidRDefault="00476A3E">
      <w:pPr>
        <w:pStyle w:val="CommentText"/>
      </w:pPr>
      <w:r>
        <w:t xml:space="preserve">MY proposed a text deleting the Word </w:t>
      </w:r>
      <w:proofErr w:type="gramStart"/>
      <w:r>
        <w:t>The</w:t>
      </w:r>
      <w:proofErr w:type="gramEnd"/>
      <w:r>
        <w:t xml:space="preserve"> Minister   </w:t>
      </w:r>
      <w:r w:rsidR="000B70AB">
        <w:t xml:space="preserve"> and proposed a new text, We </w:t>
      </w:r>
      <w:r>
        <w:t>the Government</w:t>
      </w:r>
      <w:r w:rsidR="000B70AB">
        <w:t xml:space="preserve">s of </w:t>
      </w:r>
    </w:p>
    <w:p w14:paraId="470F3586" w14:textId="77777777" w:rsidR="000B70AB" w:rsidRDefault="000B70AB">
      <w:pPr>
        <w:pStyle w:val="CommentText"/>
      </w:pPr>
    </w:p>
    <w:p w14:paraId="381B1BDE" w14:textId="150E3533" w:rsidR="00476A3E" w:rsidRDefault="000B70AB">
      <w:pPr>
        <w:pStyle w:val="CommentText"/>
      </w:pPr>
      <w:r>
        <w:t>PNG and SI maintain Ministers.</w:t>
      </w:r>
      <w:r w:rsidR="00476A3E">
        <w:t xml:space="preserve"> </w:t>
      </w:r>
    </w:p>
    <w:p w14:paraId="7F85A820" w14:textId="77777777" w:rsidR="00476A3E" w:rsidRDefault="00476A3E">
      <w:pPr>
        <w:pStyle w:val="CommentText"/>
      </w:pPr>
    </w:p>
    <w:p w14:paraId="46D90AB3" w14:textId="6FEA0318" w:rsidR="00476A3E" w:rsidRDefault="00476A3E">
      <w:pPr>
        <w:pStyle w:val="CommentText"/>
      </w:pPr>
    </w:p>
  </w:comment>
  <w:comment w:id="2" w:author="365 Pro Plus" w:date="2021-07-13T14:36:00Z" w:initials="3PP">
    <w:p w14:paraId="34F83380" w14:textId="3BDCE40A" w:rsidR="003703EB" w:rsidRDefault="003703EB">
      <w:pPr>
        <w:pStyle w:val="CommentText"/>
      </w:pPr>
      <w:r>
        <w:rPr>
          <w:rStyle w:val="CommentReference"/>
        </w:rPr>
        <w:annotationRef/>
      </w:r>
      <w:r w:rsidRPr="00BD7A76">
        <w:rPr>
          <w:color w:val="FFFFFF" w:themeColor="background1"/>
          <w:highlight w:val="green"/>
        </w:rPr>
        <w:t>RS give some examples</w:t>
      </w:r>
      <w:r w:rsidR="00F22124" w:rsidRPr="00BD7A76">
        <w:rPr>
          <w:color w:val="FFFFFF" w:themeColor="background1"/>
          <w:highlight w:val="green"/>
        </w:rPr>
        <w:t xml:space="preserve"> for CT6 member Countries to choose from.</w:t>
      </w:r>
    </w:p>
    <w:p w14:paraId="15A69E8C" w14:textId="77777777" w:rsidR="00B07495" w:rsidRDefault="00B07495">
      <w:pPr>
        <w:pStyle w:val="CommentText"/>
      </w:pPr>
    </w:p>
    <w:p w14:paraId="2AE68A1F" w14:textId="77777777" w:rsidR="004733A5" w:rsidRPr="004733A5" w:rsidRDefault="004733A5" w:rsidP="004733A5">
      <w:pPr>
        <w:pStyle w:val="CommentText"/>
        <w:rPr>
          <w:b/>
          <w:bCs/>
        </w:rPr>
      </w:pPr>
      <w:r w:rsidRPr="004733A5">
        <w:rPr>
          <w:b/>
          <w:bCs/>
        </w:rPr>
        <w:t>Outcome B3.1.1</w:t>
      </w:r>
    </w:p>
    <w:p w14:paraId="5C4CD5B5" w14:textId="7CF31E1D" w:rsidR="00B07495" w:rsidRDefault="004733A5" w:rsidP="004733A5">
      <w:pPr>
        <w:pStyle w:val="CommentText"/>
      </w:pPr>
      <w:r>
        <w:t xml:space="preserve">By 2030, knowledge on climate change </w:t>
      </w:r>
      <w:proofErr w:type="gramStart"/>
      <w:r>
        <w:t>are</w:t>
      </w:r>
      <w:proofErr w:type="gramEnd"/>
      <w:r>
        <w:t xml:space="preserve"> updated, recorded, reported, managed and utilized as guidance for regional and national programs.</w:t>
      </w:r>
    </w:p>
    <w:p w14:paraId="4B5CDD4C" w14:textId="77777777" w:rsidR="004733A5" w:rsidRDefault="004733A5" w:rsidP="004733A5">
      <w:pPr>
        <w:pStyle w:val="CommentText"/>
        <w:rPr>
          <w:b/>
          <w:bCs/>
        </w:rPr>
      </w:pPr>
    </w:p>
    <w:p w14:paraId="0F4F528E" w14:textId="77777777" w:rsidR="004733A5" w:rsidRPr="004733A5" w:rsidRDefault="004733A5" w:rsidP="004733A5">
      <w:pPr>
        <w:pStyle w:val="CommentText"/>
        <w:rPr>
          <w:b/>
          <w:bCs/>
        </w:rPr>
      </w:pPr>
      <w:r w:rsidRPr="004733A5">
        <w:rPr>
          <w:b/>
          <w:bCs/>
        </w:rPr>
        <w:t>Output B3.1.1.a</w:t>
      </w:r>
    </w:p>
    <w:p w14:paraId="602954B9" w14:textId="1A5D9239" w:rsidR="004733A5" w:rsidRDefault="004733A5" w:rsidP="004733A5">
      <w:pPr>
        <w:pStyle w:val="CommentText"/>
        <w:rPr>
          <w:b/>
          <w:bCs/>
        </w:rPr>
      </w:pPr>
      <w:r w:rsidRPr="004733A5">
        <w:t>By 2025, regional exchanges, training and learning are conducted on generating and reporting information on Climate Change Adaptation and risks.</w:t>
      </w:r>
    </w:p>
    <w:p w14:paraId="31E4B2CD" w14:textId="77777777" w:rsidR="004733A5" w:rsidRDefault="004733A5" w:rsidP="004733A5">
      <w:pPr>
        <w:pStyle w:val="CommentText"/>
        <w:rPr>
          <w:b/>
          <w:bCs/>
        </w:rPr>
      </w:pPr>
    </w:p>
    <w:p w14:paraId="52BCDB41" w14:textId="2D946B4A" w:rsidR="004733A5" w:rsidRPr="004733A5" w:rsidRDefault="004733A5" w:rsidP="004733A5">
      <w:pPr>
        <w:pStyle w:val="CommentText"/>
        <w:rPr>
          <w:b/>
          <w:bCs/>
        </w:rPr>
      </w:pPr>
      <w:r w:rsidRPr="004733A5">
        <w:rPr>
          <w:b/>
          <w:bCs/>
        </w:rPr>
        <w:t>Output B3.1.1.b</w:t>
      </w:r>
    </w:p>
    <w:p w14:paraId="6F130C06" w14:textId="323426E7" w:rsidR="00F41CD3" w:rsidRDefault="004733A5" w:rsidP="004733A5">
      <w:pPr>
        <w:pStyle w:val="CommentText"/>
      </w:pPr>
      <w:r>
        <w:t xml:space="preserve">By 2025, A knowledge management system dedicated to Climate Change Adaptation information is in place to support decision making in the CT region.   </w:t>
      </w:r>
    </w:p>
    <w:p w14:paraId="4322D78D" w14:textId="77777777" w:rsidR="00BD7A76" w:rsidRDefault="00BD7A76" w:rsidP="00BD7A76">
      <w:pPr>
        <w:pStyle w:val="CommentText"/>
        <w:rPr>
          <w:b/>
          <w:bCs/>
        </w:rPr>
      </w:pPr>
    </w:p>
    <w:p w14:paraId="1691797E" w14:textId="242539B0" w:rsidR="00BD7A76" w:rsidRPr="00BD7A76" w:rsidRDefault="00BD7A76" w:rsidP="00BD7A76">
      <w:pPr>
        <w:pStyle w:val="CommentText"/>
        <w:rPr>
          <w:b/>
          <w:bCs/>
        </w:rPr>
      </w:pPr>
      <w:r w:rsidRPr="00BD7A76">
        <w:rPr>
          <w:b/>
          <w:bCs/>
        </w:rPr>
        <w:t>Output B3.1.3</w:t>
      </w:r>
    </w:p>
    <w:p w14:paraId="2EA61483" w14:textId="121A5DD7" w:rsidR="00BD7A76" w:rsidRPr="00BD7A76" w:rsidRDefault="00BD7A76" w:rsidP="00BD7A76">
      <w:pPr>
        <w:pStyle w:val="CommentText"/>
      </w:pPr>
      <w:r w:rsidRPr="00BD7A76">
        <w:t>By 2030, the CT6 are supported by partners to design, develop and/or implement CCA projects and programs.</w:t>
      </w:r>
    </w:p>
    <w:p w14:paraId="6C6AA946" w14:textId="77777777" w:rsidR="00BD7A76" w:rsidRDefault="00BD7A76" w:rsidP="004733A5">
      <w:pPr>
        <w:pStyle w:val="CommentText"/>
        <w:rPr>
          <w:b/>
          <w:bCs/>
        </w:rPr>
      </w:pPr>
    </w:p>
    <w:p w14:paraId="6FB813E4" w14:textId="346D9E9C" w:rsidR="004733A5" w:rsidRPr="004733A5" w:rsidRDefault="004733A5" w:rsidP="004733A5">
      <w:pPr>
        <w:pStyle w:val="CommentText"/>
        <w:rPr>
          <w:b/>
          <w:bCs/>
        </w:rPr>
      </w:pPr>
      <w:r w:rsidRPr="004733A5">
        <w:rPr>
          <w:b/>
          <w:bCs/>
        </w:rPr>
        <w:t>Output B3.1.4</w:t>
      </w:r>
    </w:p>
    <w:p w14:paraId="7FF23294" w14:textId="554C2202" w:rsidR="004733A5" w:rsidRDefault="004733A5" w:rsidP="004733A5">
      <w:pPr>
        <w:pStyle w:val="CommentText"/>
      </w:pPr>
      <w:r w:rsidRPr="00F22124">
        <w:t>By 2030, the levels of adaptive capacity of CT6 coastal communities and local governments are strengthened through increased awareness/education/training on climate change impacts, implementation of community-resilient and adaptation projects and provision of climate-financing support</w:t>
      </w:r>
    </w:p>
    <w:p w14:paraId="3E70C797" w14:textId="07A5C373" w:rsidR="004733A5" w:rsidRDefault="004733A5" w:rsidP="00F41CD3">
      <w:pPr>
        <w:pStyle w:val="CommentText"/>
      </w:pPr>
    </w:p>
    <w:p w14:paraId="0B2F2545" w14:textId="77777777" w:rsidR="004733A5" w:rsidRPr="004733A5" w:rsidRDefault="004733A5" w:rsidP="004733A5">
      <w:pPr>
        <w:pStyle w:val="CommentText"/>
        <w:rPr>
          <w:b/>
          <w:bCs/>
        </w:rPr>
      </w:pPr>
      <w:r w:rsidRPr="004733A5">
        <w:rPr>
          <w:b/>
          <w:bCs/>
        </w:rPr>
        <w:t>Output B3.2.1.a</w:t>
      </w:r>
    </w:p>
    <w:p w14:paraId="7D47D336" w14:textId="2EEADC10" w:rsidR="004733A5" w:rsidRDefault="004733A5" w:rsidP="004733A5">
      <w:pPr>
        <w:pStyle w:val="CommentText"/>
      </w:pPr>
      <w:r>
        <w:t>By 2025, vulnerability needs assessment to climate change is conducted to identify the exposure and risks.</w:t>
      </w:r>
    </w:p>
    <w:p w14:paraId="560FADF3" w14:textId="77777777" w:rsidR="00F22124" w:rsidRDefault="00F22124" w:rsidP="00F41CD3">
      <w:pPr>
        <w:pStyle w:val="CommentText"/>
      </w:pPr>
    </w:p>
    <w:p w14:paraId="1351406B" w14:textId="70C1CE2E" w:rsidR="00F22124" w:rsidRPr="004733A5" w:rsidRDefault="00F22124" w:rsidP="00F41CD3">
      <w:pPr>
        <w:pStyle w:val="CommentText"/>
        <w:rPr>
          <w:b/>
          <w:bCs/>
        </w:rPr>
      </w:pPr>
      <w:r w:rsidRPr="004733A5">
        <w:rPr>
          <w:b/>
          <w:bCs/>
        </w:rPr>
        <w:t>Output B3.2.1.b</w:t>
      </w:r>
    </w:p>
    <w:p w14:paraId="04E039A7" w14:textId="1EA7AF0D" w:rsidR="00CC3939" w:rsidRDefault="00F22124" w:rsidP="00F41CD3">
      <w:pPr>
        <w:pStyle w:val="CommentText"/>
      </w:pPr>
      <w:r w:rsidRPr="00F22124">
        <w:t>By 2025, Climate Change adaptation plan for coastal and small-islands ecosystem is developed and implemented</w:t>
      </w:r>
    </w:p>
    <w:p w14:paraId="21F3389A" w14:textId="0ACF2C3D" w:rsidR="00F22124" w:rsidRDefault="00F22124" w:rsidP="00F41CD3">
      <w:pPr>
        <w:pStyle w:val="CommentText"/>
      </w:pPr>
    </w:p>
    <w:p w14:paraId="13BDC87D" w14:textId="77777777" w:rsidR="004733A5" w:rsidRPr="004733A5" w:rsidRDefault="004733A5" w:rsidP="004733A5">
      <w:pPr>
        <w:pStyle w:val="CommentText"/>
        <w:rPr>
          <w:b/>
          <w:bCs/>
        </w:rPr>
      </w:pPr>
      <w:r w:rsidRPr="004733A5">
        <w:rPr>
          <w:b/>
          <w:bCs/>
        </w:rPr>
        <w:t>Outcome B3.2.2</w:t>
      </w:r>
    </w:p>
    <w:p w14:paraId="48E0CDCB" w14:textId="72C119CE" w:rsidR="00F22124" w:rsidRDefault="004733A5" w:rsidP="004733A5">
      <w:pPr>
        <w:pStyle w:val="CommentText"/>
      </w:pPr>
      <w:r>
        <w:t>By 2030, Partnerships with private sectors and strategic Partners to support the vulnerability assessments training, promulgation, and implementation are established.</w:t>
      </w:r>
    </w:p>
    <w:p w14:paraId="6E9D12C4" w14:textId="77777777" w:rsidR="00E274C2" w:rsidRDefault="00E274C2" w:rsidP="00E274C2">
      <w:pPr>
        <w:pStyle w:val="CommentText"/>
      </w:pPr>
    </w:p>
    <w:p w14:paraId="3DD2DB6A" w14:textId="79BD4F6D" w:rsidR="00E274C2" w:rsidRPr="004733A5" w:rsidRDefault="00E274C2" w:rsidP="00E274C2">
      <w:pPr>
        <w:pStyle w:val="CommentText"/>
        <w:rPr>
          <w:b/>
          <w:bCs/>
        </w:rPr>
      </w:pPr>
      <w:r w:rsidRPr="004733A5">
        <w:rPr>
          <w:b/>
          <w:bCs/>
        </w:rPr>
        <w:t>Output B3.2.2.a</w:t>
      </w:r>
    </w:p>
    <w:p w14:paraId="5F0D133E" w14:textId="00C0A66D" w:rsidR="00CC3939" w:rsidRDefault="00E274C2" w:rsidP="00E274C2">
      <w:pPr>
        <w:pStyle w:val="CommentText"/>
      </w:pPr>
      <w:r>
        <w:t>By 2025, Partnerships with private sectors and CTI Partners are developed on investment programs, local investment plans, sustainable enterprises, and capacity building programs, and priority projects/activities for Climate Change Adaptation.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D90AB3" w15:done="0"/>
  <w15:commentEx w15:paraId="5F0D13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193E" w16cex:dateUtc="2021-07-13T02:53:00Z"/>
  <w16cex:commentExtensible w16cex:durableId="24982366" w16cex:dateUtc="2021-07-13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D90AB3" w16cid:durableId="2498193E"/>
  <w16cid:commentId w16cid:paraId="5F0D133E" w16cid:durableId="24982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831C" w14:textId="77777777" w:rsidR="00B2010A" w:rsidRDefault="00B2010A" w:rsidP="00C120FD">
      <w:pPr>
        <w:spacing w:after="0" w:line="240" w:lineRule="auto"/>
      </w:pPr>
      <w:r>
        <w:separator/>
      </w:r>
    </w:p>
  </w:endnote>
  <w:endnote w:type="continuationSeparator" w:id="0">
    <w:p w14:paraId="0E1796E8" w14:textId="77777777" w:rsidR="00B2010A" w:rsidRDefault="00B2010A" w:rsidP="00C1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DB720" w14:textId="77777777" w:rsidR="00B2010A" w:rsidRDefault="00B2010A" w:rsidP="00C120FD">
      <w:pPr>
        <w:spacing w:after="0" w:line="240" w:lineRule="auto"/>
      </w:pPr>
      <w:r>
        <w:separator/>
      </w:r>
    </w:p>
  </w:footnote>
  <w:footnote w:type="continuationSeparator" w:id="0">
    <w:p w14:paraId="483DB1B3" w14:textId="77777777" w:rsidR="00B2010A" w:rsidRDefault="00B2010A" w:rsidP="00C1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250C" w14:textId="1BBA14FD" w:rsidR="00C120FD" w:rsidRDefault="00C120FD">
    <w:pPr>
      <w:pStyle w:val="Header"/>
    </w:pPr>
    <w:r>
      <w:rPr>
        <w:noProof/>
      </w:rPr>
      <w:drawing>
        <wp:anchor distT="0" distB="0" distL="114300" distR="114300" simplePos="0" relativeHeight="251659264" behindDoc="0" locked="0" layoutInCell="1" allowOverlap="1" wp14:anchorId="4CC3F6AA" wp14:editId="15F33D34">
          <wp:simplePos x="0" y="0"/>
          <wp:positionH relativeFrom="margin">
            <wp:posOffset>104775</wp:posOffset>
          </wp:positionH>
          <wp:positionV relativeFrom="paragraph">
            <wp:posOffset>-361950</wp:posOffset>
          </wp:positionV>
          <wp:extent cx="5731510" cy="711200"/>
          <wp:effectExtent l="0" t="0" r="2540" b="0"/>
          <wp:wrapThrough wrapText="bothSides">
            <wp:wrapPolygon edited="0">
              <wp:start x="574" y="0"/>
              <wp:lineTo x="359" y="579"/>
              <wp:lineTo x="0" y="6364"/>
              <wp:lineTo x="0" y="20829"/>
              <wp:lineTo x="933" y="20829"/>
              <wp:lineTo x="7897" y="19671"/>
              <wp:lineTo x="7825" y="18514"/>
              <wp:lineTo x="8902" y="15043"/>
              <wp:lineTo x="8830" y="12150"/>
              <wp:lineTo x="7538" y="9257"/>
              <wp:lineTo x="21538" y="8100"/>
              <wp:lineTo x="21538" y="0"/>
              <wp:lineTo x="57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711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A4D17"/>
    <w:multiLevelType w:val="hybridMultilevel"/>
    <w:tmpl w:val="7E8AE5C4"/>
    <w:lvl w:ilvl="0" w:tplc="364A4202">
      <w:start w:val="1"/>
      <w:numFmt w:val="bullet"/>
      <w:lvlText w:val="•"/>
      <w:lvlJc w:val="left"/>
      <w:pPr>
        <w:tabs>
          <w:tab w:val="num" w:pos="360"/>
        </w:tabs>
        <w:ind w:left="360" w:hanging="360"/>
      </w:pPr>
      <w:rPr>
        <w:rFonts w:ascii="Arial" w:hAnsi="Arial" w:hint="default"/>
      </w:rPr>
    </w:lvl>
    <w:lvl w:ilvl="1" w:tplc="A2503FA0" w:tentative="1">
      <w:start w:val="1"/>
      <w:numFmt w:val="bullet"/>
      <w:lvlText w:val="•"/>
      <w:lvlJc w:val="left"/>
      <w:pPr>
        <w:tabs>
          <w:tab w:val="num" w:pos="1080"/>
        </w:tabs>
        <w:ind w:left="1080" w:hanging="360"/>
      </w:pPr>
      <w:rPr>
        <w:rFonts w:ascii="Arial" w:hAnsi="Arial" w:hint="default"/>
      </w:rPr>
    </w:lvl>
    <w:lvl w:ilvl="2" w:tplc="3BAA6B86" w:tentative="1">
      <w:start w:val="1"/>
      <w:numFmt w:val="bullet"/>
      <w:lvlText w:val="•"/>
      <w:lvlJc w:val="left"/>
      <w:pPr>
        <w:tabs>
          <w:tab w:val="num" w:pos="1800"/>
        </w:tabs>
        <w:ind w:left="1800" w:hanging="360"/>
      </w:pPr>
      <w:rPr>
        <w:rFonts w:ascii="Arial" w:hAnsi="Arial" w:hint="default"/>
      </w:rPr>
    </w:lvl>
    <w:lvl w:ilvl="3" w:tplc="8A8CC590" w:tentative="1">
      <w:start w:val="1"/>
      <w:numFmt w:val="bullet"/>
      <w:lvlText w:val="•"/>
      <w:lvlJc w:val="left"/>
      <w:pPr>
        <w:tabs>
          <w:tab w:val="num" w:pos="2520"/>
        </w:tabs>
        <w:ind w:left="2520" w:hanging="360"/>
      </w:pPr>
      <w:rPr>
        <w:rFonts w:ascii="Arial" w:hAnsi="Arial" w:hint="default"/>
      </w:rPr>
    </w:lvl>
    <w:lvl w:ilvl="4" w:tplc="E0441370" w:tentative="1">
      <w:start w:val="1"/>
      <w:numFmt w:val="bullet"/>
      <w:lvlText w:val="•"/>
      <w:lvlJc w:val="left"/>
      <w:pPr>
        <w:tabs>
          <w:tab w:val="num" w:pos="3240"/>
        </w:tabs>
        <w:ind w:left="3240" w:hanging="360"/>
      </w:pPr>
      <w:rPr>
        <w:rFonts w:ascii="Arial" w:hAnsi="Arial" w:hint="default"/>
      </w:rPr>
    </w:lvl>
    <w:lvl w:ilvl="5" w:tplc="2FB6AED6" w:tentative="1">
      <w:start w:val="1"/>
      <w:numFmt w:val="bullet"/>
      <w:lvlText w:val="•"/>
      <w:lvlJc w:val="left"/>
      <w:pPr>
        <w:tabs>
          <w:tab w:val="num" w:pos="3960"/>
        </w:tabs>
        <w:ind w:left="3960" w:hanging="360"/>
      </w:pPr>
      <w:rPr>
        <w:rFonts w:ascii="Arial" w:hAnsi="Arial" w:hint="default"/>
      </w:rPr>
    </w:lvl>
    <w:lvl w:ilvl="6" w:tplc="B9FA3118" w:tentative="1">
      <w:start w:val="1"/>
      <w:numFmt w:val="bullet"/>
      <w:lvlText w:val="•"/>
      <w:lvlJc w:val="left"/>
      <w:pPr>
        <w:tabs>
          <w:tab w:val="num" w:pos="4680"/>
        </w:tabs>
        <w:ind w:left="4680" w:hanging="360"/>
      </w:pPr>
      <w:rPr>
        <w:rFonts w:ascii="Arial" w:hAnsi="Arial" w:hint="default"/>
      </w:rPr>
    </w:lvl>
    <w:lvl w:ilvl="7" w:tplc="DCB491C2" w:tentative="1">
      <w:start w:val="1"/>
      <w:numFmt w:val="bullet"/>
      <w:lvlText w:val="•"/>
      <w:lvlJc w:val="left"/>
      <w:pPr>
        <w:tabs>
          <w:tab w:val="num" w:pos="5400"/>
        </w:tabs>
        <w:ind w:left="5400" w:hanging="360"/>
      </w:pPr>
      <w:rPr>
        <w:rFonts w:ascii="Arial" w:hAnsi="Arial" w:hint="default"/>
      </w:rPr>
    </w:lvl>
    <w:lvl w:ilvl="8" w:tplc="5A2CAEB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55F2E8F"/>
    <w:multiLevelType w:val="hybridMultilevel"/>
    <w:tmpl w:val="E40AD582"/>
    <w:lvl w:ilvl="0" w:tplc="6386839A">
      <w:start w:val="1"/>
      <w:numFmt w:val="bullet"/>
      <w:lvlText w:val="•"/>
      <w:lvlJc w:val="left"/>
      <w:pPr>
        <w:tabs>
          <w:tab w:val="num" w:pos="720"/>
        </w:tabs>
        <w:ind w:left="720" w:hanging="360"/>
      </w:pPr>
      <w:rPr>
        <w:rFonts w:ascii="Arial" w:hAnsi="Arial" w:hint="default"/>
      </w:rPr>
    </w:lvl>
    <w:lvl w:ilvl="1" w:tplc="233E49E6" w:tentative="1">
      <w:start w:val="1"/>
      <w:numFmt w:val="bullet"/>
      <w:lvlText w:val="•"/>
      <w:lvlJc w:val="left"/>
      <w:pPr>
        <w:tabs>
          <w:tab w:val="num" w:pos="1440"/>
        </w:tabs>
        <w:ind w:left="1440" w:hanging="360"/>
      </w:pPr>
      <w:rPr>
        <w:rFonts w:ascii="Arial" w:hAnsi="Arial" w:hint="default"/>
      </w:rPr>
    </w:lvl>
    <w:lvl w:ilvl="2" w:tplc="602E3CD8" w:tentative="1">
      <w:start w:val="1"/>
      <w:numFmt w:val="bullet"/>
      <w:lvlText w:val="•"/>
      <w:lvlJc w:val="left"/>
      <w:pPr>
        <w:tabs>
          <w:tab w:val="num" w:pos="2160"/>
        </w:tabs>
        <w:ind w:left="2160" w:hanging="360"/>
      </w:pPr>
      <w:rPr>
        <w:rFonts w:ascii="Arial" w:hAnsi="Arial" w:hint="default"/>
      </w:rPr>
    </w:lvl>
    <w:lvl w:ilvl="3" w:tplc="73F4E8FA" w:tentative="1">
      <w:start w:val="1"/>
      <w:numFmt w:val="bullet"/>
      <w:lvlText w:val="•"/>
      <w:lvlJc w:val="left"/>
      <w:pPr>
        <w:tabs>
          <w:tab w:val="num" w:pos="2880"/>
        </w:tabs>
        <w:ind w:left="2880" w:hanging="360"/>
      </w:pPr>
      <w:rPr>
        <w:rFonts w:ascii="Arial" w:hAnsi="Arial" w:hint="default"/>
      </w:rPr>
    </w:lvl>
    <w:lvl w:ilvl="4" w:tplc="70E685FA" w:tentative="1">
      <w:start w:val="1"/>
      <w:numFmt w:val="bullet"/>
      <w:lvlText w:val="•"/>
      <w:lvlJc w:val="left"/>
      <w:pPr>
        <w:tabs>
          <w:tab w:val="num" w:pos="3600"/>
        </w:tabs>
        <w:ind w:left="3600" w:hanging="360"/>
      </w:pPr>
      <w:rPr>
        <w:rFonts w:ascii="Arial" w:hAnsi="Arial" w:hint="default"/>
      </w:rPr>
    </w:lvl>
    <w:lvl w:ilvl="5" w:tplc="41EC682C" w:tentative="1">
      <w:start w:val="1"/>
      <w:numFmt w:val="bullet"/>
      <w:lvlText w:val="•"/>
      <w:lvlJc w:val="left"/>
      <w:pPr>
        <w:tabs>
          <w:tab w:val="num" w:pos="4320"/>
        </w:tabs>
        <w:ind w:left="4320" w:hanging="360"/>
      </w:pPr>
      <w:rPr>
        <w:rFonts w:ascii="Arial" w:hAnsi="Arial" w:hint="default"/>
      </w:rPr>
    </w:lvl>
    <w:lvl w:ilvl="6" w:tplc="B70E0EF4" w:tentative="1">
      <w:start w:val="1"/>
      <w:numFmt w:val="bullet"/>
      <w:lvlText w:val="•"/>
      <w:lvlJc w:val="left"/>
      <w:pPr>
        <w:tabs>
          <w:tab w:val="num" w:pos="5040"/>
        </w:tabs>
        <w:ind w:left="5040" w:hanging="360"/>
      </w:pPr>
      <w:rPr>
        <w:rFonts w:ascii="Arial" w:hAnsi="Arial" w:hint="default"/>
      </w:rPr>
    </w:lvl>
    <w:lvl w:ilvl="7" w:tplc="EF341FB0" w:tentative="1">
      <w:start w:val="1"/>
      <w:numFmt w:val="bullet"/>
      <w:lvlText w:val="•"/>
      <w:lvlJc w:val="left"/>
      <w:pPr>
        <w:tabs>
          <w:tab w:val="num" w:pos="5760"/>
        </w:tabs>
        <w:ind w:left="5760" w:hanging="360"/>
      </w:pPr>
      <w:rPr>
        <w:rFonts w:ascii="Arial" w:hAnsi="Arial" w:hint="default"/>
      </w:rPr>
    </w:lvl>
    <w:lvl w:ilvl="8" w:tplc="266089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11076C4"/>
    <w:multiLevelType w:val="hybridMultilevel"/>
    <w:tmpl w:val="268C2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A7FAD"/>
    <w:multiLevelType w:val="hybridMultilevel"/>
    <w:tmpl w:val="BB5A114A"/>
    <w:lvl w:ilvl="0" w:tplc="84DEDD20">
      <w:start w:val="1"/>
      <w:numFmt w:val="lowerRoman"/>
      <w:lvlText w:val="(%1)"/>
      <w:lvlJc w:val="right"/>
      <w:pPr>
        <w:tabs>
          <w:tab w:val="num" w:pos="990"/>
        </w:tabs>
        <w:ind w:left="990" w:hanging="360"/>
      </w:pPr>
    </w:lvl>
    <w:lvl w:ilvl="1" w:tplc="A6465CF2" w:tentative="1">
      <w:start w:val="1"/>
      <w:numFmt w:val="lowerRoman"/>
      <w:lvlText w:val="(%2)"/>
      <w:lvlJc w:val="right"/>
      <w:pPr>
        <w:tabs>
          <w:tab w:val="num" w:pos="1710"/>
        </w:tabs>
        <w:ind w:left="1710" w:hanging="360"/>
      </w:pPr>
    </w:lvl>
    <w:lvl w:ilvl="2" w:tplc="09FC862E" w:tentative="1">
      <w:start w:val="1"/>
      <w:numFmt w:val="lowerRoman"/>
      <w:lvlText w:val="(%3)"/>
      <w:lvlJc w:val="right"/>
      <w:pPr>
        <w:tabs>
          <w:tab w:val="num" w:pos="2430"/>
        </w:tabs>
        <w:ind w:left="2430" w:hanging="360"/>
      </w:pPr>
    </w:lvl>
    <w:lvl w:ilvl="3" w:tplc="20C0A902" w:tentative="1">
      <w:start w:val="1"/>
      <w:numFmt w:val="lowerRoman"/>
      <w:lvlText w:val="(%4)"/>
      <w:lvlJc w:val="right"/>
      <w:pPr>
        <w:tabs>
          <w:tab w:val="num" w:pos="3150"/>
        </w:tabs>
        <w:ind w:left="3150" w:hanging="360"/>
      </w:pPr>
    </w:lvl>
    <w:lvl w:ilvl="4" w:tplc="2BFE3258" w:tentative="1">
      <w:start w:val="1"/>
      <w:numFmt w:val="lowerRoman"/>
      <w:lvlText w:val="(%5)"/>
      <w:lvlJc w:val="right"/>
      <w:pPr>
        <w:tabs>
          <w:tab w:val="num" w:pos="3870"/>
        </w:tabs>
        <w:ind w:left="3870" w:hanging="360"/>
      </w:pPr>
    </w:lvl>
    <w:lvl w:ilvl="5" w:tplc="C58E6732" w:tentative="1">
      <w:start w:val="1"/>
      <w:numFmt w:val="lowerRoman"/>
      <w:lvlText w:val="(%6)"/>
      <w:lvlJc w:val="right"/>
      <w:pPr>
        <w:tabs>
          <w:tab w:val="num" w:pos="4590"/>
        </w:tabs>
        <w:ind w:left="4590" w:hanging="360"/>
      </w:pPr>
    </w:lvl>
    <w:lvl w:ilvl="6" w:tplc="85827650" w:tentative="1">
      <w:start w:val="1"/>
      <w:numFmt w:val="lowerRoman"/>
      <w:lvlText w:val="(%7)"/>
      <w:lvlJc w:val="right"/>
      <w:pPr>
        <w:tabs>
          <w:tab w:val="num" w:pos="5310"/>
        </w:tabs>
        <w:ind w:left="5310" w:hanging="360"/>
      </w:pPr>
    </w:lvl>
    <w:lvl w:ilvl="7" w:tplc="39ACCA86" w:tentative="1">
      <w:start w:val="1"/>
      <w:numFmt w:val="lowerRoman"/>
      <w:lvlText w:val="(%8)"/>
      <w:lvlJc w:val="right"/>
      <w:pPr>
        <w:tabs>
          <w:tab w:val="num" w:pos="6030"/>
        </w:tabs>
        <w:ind w:left="6030" w:hanging="360"/>
      </w:pPr>
    </w:lvl>
    <w:lvl w:ilvl="8" w:tplc="04522EB2" w:tentative="1">
      <w:start w:val="1"/>
      <w:numFmt w:val="lowerRoman"/>
      <w:lvlText w:val="(%9)"/>
      <w:lvlJc w:val="right"/>
      <w:pPr>
        <w:tabs>
          <w:tab w:val="num" w:pos="6750"/>
        </w:tabs>
        <w:ind w:left="6750" w:hanging="360"/>
      </w:pPr>
    </w:lvl>
  </w:abstractNum>
  <w:abstractNum w:abstractNumId="4" w15:restartNumberingAfterBreak="0">
    <w:nsid w:val="76B00090"/>
    <w:multiLevelType w:val="hybridMultilevel"/>
    <w:tmpl w:val="8886FEA6"/>
    <w:lvl w:ilvl="0" w:tplc="C2862BF4">
      <w:start w:val="5"/>
      <w:numFmt w:val="decimal"/>
      <w:lvlText w:val="%1."/>
      <w:lvlJc w:val="left"/>
      <w:pPr>
        <w:tabs>
          <w:tab w:val="num" w:pos="720"/>
        </w:tabs>
        <w:ind w:left="720" w:hanging="360"/>
      </w:pPr>
    </w:lvl>
    <w:lvl w:ilvl="1" w:tplc="AD4A99C2" w:tentative="1">
      <w:start w:val="1"/>
      <w:numFmt w:val="decimal"/>
      <w:lvlText w:val="%2."/>
      <w:lvlJc w:val="left"/>
      <w:pPr>
        <w:tabs>
          <w:tab w:val="num" w:pos="1440"/>
        </w:tabs>
        <w:ind w:left="1440" w:hanging="360"/>
      </w:pPr>
    </w:lvl>
    <w:lvl w:ilvl="2" w:tplc="27DEB290" w:tentative="1">
      <w:start w:val="1"/>
      <w:numFmt w:val="decimal"/>
      <w:lvlText w:val="%3."/>
      <w:lvlJc w:val="left"/>
      <w:pPr>
        <w:tabs>
          <w:tab w:val="num" w:pos="2160"/>
        </w:tabs>
        <w:ind w:left="2160" w:hanging="360"/>
      </w:pPr>
    </w:lvl>
    <w:lvl w:ilvl="3" w:tplc="D13ED86E" w:tentative="1">
      <w:start w:val="1"/>
      <w:numFmt w:val="decimal"/>
      <w:lvlText w:val="%4."/>
      <w:lvlJc w:val="left"/>
      <w:pPr>
        <w:tabs>
          <w:tab w:val="num" w:pos="2880"/>
        </w:tabs>
        <w:ind w:left="2880" w:hanging="360"/>
      </w:pPr>
    </w:lvl>
    <w:lvl w:ilvl="4" w:tplc="7B4A4524" w:tentative="1">
      <w:start w:val="1"/>
      <w:numFmt w:val="decimal"/>
      <w:lvlText w:val="%5."/>
      <w:lvlJc w:val="left"/>
      <w:pPr>
        <w:tabs>
          <w:tab w:val="num" w:pos="3600"/>
        </w:tabs>
        <w:ind w:left="3600" w:hanging="360"/>
      </w:pPr>
    </w:lvl>
    <w:lvl w:ilvl="5" w:tplc="DF7C2D2A" w:tentative="1">
      <w:start w:val="1"/>
      <w:numFmt w:val="decimal"/>
      <w:lvlText w:val="%6."/>
      <w:lvlJc w:val="left"/>
      <w:pPr>
        <w:tabs>
          <w:tab w:val="num" w:pos="4320"/>
        </w:tabs>
        <w:ind w:left="4320" w:hanging="360"/>
      </w:pPr>
    </w:lvl>
    <w:lvl w:ilvl="6" w:tplc="FFE00128" w:tentative="1">
      <w:start w:val="1"/>
      <w:numFmt w:val="decimal"/>
      <w:lvlText w:val="%7."/>
      <w:lvlJc w:val="left"/>
      <w:pPr>
        <w:tabs>
          <w:tab w:val="num" w:pos="5040"/>
        </w:tabs>
        <w:ind w:left="5040" w:hanging="360"/>
      </w:pPr>
    </w:lvl>
    <w:lvl w:ilvl="7" w:tplc="A4549DA6" w:tentative="1">
      <w:start w:val="1"/>
      <w:numFmt w:val="decimal"/>
      <w:lvlText w:val="%8."/>
      <w:lvlJc w:val="left"/>
      <w:pPr>
        <w:tabs>
          <w:tab w:val="num" w:pos="5760"/>
        </w:tabs>
        <w:ind w:left="5760" w:hanging="360"/>
      </w:pPr>
    </w:lvl>
    <w:lvl w:ilvl="8" w:tplc="66FC637A" w:tentative="1">
      <w:start w:val="1"/>
      <w:numFmt w:val="decimal"/>
      <w:lvlText w:val="%9."/>
      <w:lvlJc w:val="left"/>
      <w:pPr>
        <w:tabs>
          <w:tab w:val="num" w:pos="6480"/>
        </w:tabs>
        <w:ind w:left="6480" w:hanging="360"/>
      </w:pPr>
    </w:lvl>
  </w:abstractNum>
  <w:abstractNum w:abstractNumId="5" w15:restartNumberingAfterBreak="0">
    <w:nsid w:val="794520EC"/>
    <w:multiLevelType w:val="hybridMultilevel"/>
    <w:tmpl w:val="7486B7EE"/>
    <w:lvl w:ilvl="0" w:tplc="B6A6B668">
      <w:start w:val="1"/>
      <w:numFmt w:val="decimal"/>
      <w:lvlText w:val="%1."/>
      <w:lvlJc w:val="left"/>
      <w:pPr>
        <w:tabs>
          <w:tab w:val="num" w:pos="540"/>
        </w:tabs>
        <w:ind w:left="540" w:hanging="360"/>
      </w:pPr>
    </w:lvl>
    <w:lvl w:ilvl="1" w:tplc="3B209E9C" w:tentative="1">
      <w:start w:val="1"/>
      <w:numFmt w:val="decimal"/>
      <w:lvlText w:val="%2."/>
      <w:lvlJc w:val="left"/>
      <w:pPr>
        <w:tabs>
          <w:tab w:val="num" w:pos="1260"/>
        </w:tabs>
        <w:ind w:left="1260" w:hanging="360"/>
      </w:pPr>
    </w:lvl>
    <w:lvl w:ilvl="2" w:tplc="6C6CC44C" w:tentative="1">
      <w:start w:val="1"/>
      <w:numFmt w:val="decimal"/>
      <w:lvlText w:val="%3."/>
      <w:lvlJc w:val="left"/>
      <w:pPr>
        <w:tabs>
          <w:tab w:val="num" w:pos="1980"/>
        </w:tabs>
        <w:ind w:left="1980" w:hanging="360"/>
      </w:pPr>
    </w:lvl>
    <w:lvl w:ilvl="3" w:tplc="110407A8" w:tentative="1">
      <w:start w:val="1"/>
      <w:numFmt w:val="decimal"/>
      <w:lvlText w:val="%4."/>
      <w:lvlJc w:val="left"/>
      <w:pPr>
        <w:tabs>
          <w:tab w:val="num" w:pos="2700"/>
        </w:tabs>
        <w:ind w:left="2700" w:hanging="360"/>
      </w:pPr>
    </w:lvl>
    <w:lvl w:ilvl="4" w:tplc="34343368" w:tentative="1">
      <w:start w:val="1"/>
      <w:numFmt w:val="decimal"/>
      <w:lvlText w:val="%5."/>
      <w:lvlJc w:val="left"/>
      <w:pPr>
        <w:tabs>
          <w:tab w:val="num" w:pos="3420"/>
        </w:tabs>
        <w:ind w:left="3420" w:hanging="360"/>
      </w:pPr>
    </w:lvl>
    <w:lvl w:ilvl="5" w:tplc="AADC4B9A" w:tentative="1">
      <w:start w:val="1"/>
      <w:numFmt w:val="decimal"/>
      <w:lvlText w:val="%6."/>
      <w:lvlJc w:val="left"/>
      <w:pPr>
        <w:tabs>
          <w:tab w:val="num" w:pos="4140"/>
        </w:tabs>
        <w:ind w:left="4140" w:hanging="360"/>
      </w:pPr>
    </w:lvl>
    <w:lvl w:ilvl="6" w:tplc="B8901976" w:tentative="1">
      <w:start w:val="1"/>
      <w:numFmt w:val="decimal"/>
      <w:lvlText w:val="%7."/>
      <w:lvlJc w:val="left"/>
      <w:pPr>
        <w:tabs>
          <w:tab w:val="num" w:pos="4860"/>
        </w:tabs>
        <w:ind w:left="4860" w:hanging="360"/>
      </w:pPr>
    </w:lvl>
    <w:lvl w:ilvl="7" w:tplc="2E3C1794" w:tentative="1">
      <w:start w:val="1"/>
      <w:numFmt w:val="decimal"/>
      <w:lvlText w:val="%8."/>
      <w:lvlJc w:val="left"/>
      <w:pPr>
        <w:tabs>
          <w:tab w:val="num" w:pos="5580"/>
        </w:tabs>
        <w:ind w:left="5580" w:hanging="360"/>
      </w:pPr>
    </w:lvl>
    <w:lvl w:ilvl="8" w:tplc="F2C4D97E" w:tentative="1">
      <w:start w:val="1"/>
      <w:numFmt w:val="decimal"/>
      <w:lvlText w:val="%9."/>
      <w:lvlJc w:val="left"/>
      <w:pPr>
        <w:tabs>
          <w:tab w:val="num" w:pos="6300"/>
        </w:tabs>
        <w:ind w:left="6300" w:hanging="360"/>
      </w:pPr>
    </w:lvl>
  </w:abstractNum>
  <w:abstractNum w:abstractNumId="6" w15:restartNumberingAfterBreak="0">
    <w:nsid w:val="7BF70E6D"/>
    <w:multiLevelType w:val="hybridMultilevel"/>
    <w:tmpl w:val="53E28A1E"/>
    <w:lvl w:ilvl="0" w:tplc="47C480B6">
      <w:start w:val="1"/>
      <w:numFmt w:val="lowerRoman"/>
      <w:lvlText w:val="(%1)"/>
      <w:lvlJc w:val="right"/>
      <w:pPr>
        <w:tabs>
          <w:tab w:val="num" w:pos="720"/>
        </w:tabs>
        <w:ind w:left="720" w:hanging="360"/>
      </w:pPr>
    </w:lvl>
    <w:lvl w:ilvl="1" w:tplc="2B967578" w:tentative="1">
      <w:start w:val="1"/>
      <w:numFmt w:val="lowerRoman"/>
      <w:lvlText w:val="(%2)"/>
      <w:lvlJc w:val="right"/>
      <w:pPr>
        <w:tabs>
          <w:tab w:val="num" w:pos="1440"/>
        </w:tabs>
        <w:ind w:left="1440" w:hanging="360"/>
      </w:pPr>
    </w:lvl>
    <w:lvl w:ilvl="2" w:tplc="DCFAF202" w:tentative="1">
      <w:start w:val="1"/>
      <w:numFmt w:val="lowerRoman"/>
      <w:lvlText w:val="(%3)"/>
      <w:lvlJc w:val="right"/>
      <w:pPr>
        <w:tabs>
          <w:tab w:val="num" w:pos="2160"/>
        </w:tabs>
        <w:ind w:left="2160" w:hanging="360"/>
      </w:pPr>
    </w:lvl>
    <w:lvl w:ilvl="3" w:tplc="F4C4CB76" w:tentative="1">
      <w:start w:val="1"/>
      <w:numFmt w:val="lowerRoman"/>
      <w:lvlText w:val="(%4)"/>
      <w:lvlJc w:val="right"/>
      <w:pPr>
        <w:tabs>
          <w:tab w:val="num" w:pos="2880"/>
        </w:tabs>
        <w:ind w:left="2880" w:hanging="360"/>
      </w:pPr>
    </w:lvl>
    <w:lvl w:ilvl="4" w:tplc="F132B0EA" w:tentative="1">
      <w:start w:val="1"/>
      <w:numFmt w:val="lowerRoman"/>
      <w:lvlText w:val="(%5)"/>
      <w:lvlJc w:val="right"/>
      <w:pPr>
        <w:tabs>
          <w:tab w:val="num" w:pos="3600"/>
        </w:tabs>
        <w:ind w:left="3600" w:hanging="360"/>
      </w:pPr>
    </w:lvl>
    <w:lvl w:ilvl="5" w:tplc="B4BAD6C2" w:tentative="1">
      <w:start w:val="1"/>
      <w:numFmt w:val="lowerRoman"/>
      <w:lvlText w:val="(%6)"/>
      <w:lvlJc w:val="right"/>
      <w:pPr>
        <w:tabs>
          <w:tab w:val="num" w:pos="4320"/>
        </w:tabs>
        <w:ind w:left="4320" w:hanging="360"/>
      </w:pPr>
    </w:lvl>
    <w:lvl w:ilvl="6" w:tplc="8C10EB0A" w:tentative="1">
      <w:start w:val="1"/>
      <w:numFmt w:val="lowerRoman"/>
      <w:lvlText w:val="(%7)"/>
      <w:lvlJc w:val="right"/>
      <w:pPr>
        <w:tabs>
          <w:tab w:val="num" w:pos="5040"/>
        </w:tabs>
        <w:ind w:left="5040" w:hanging="360"/>
      </w:pPr>
    </w:lvl>
    <w:lvl w:ilvl="7" w:tplc="A7D295C4" w:tentative="1">
      <w:start w:val="1"/>
      <w:numFmt w:val="lowerRoman"/>
      <w:lvlText w:val="(%8)"/>
      <w:lvlJc w:val="right"/>
      <w:pPr>
        <w:tabs>
          <w:tab w:val="num" w:pos="5760"/>
        </w:tabs>
        <w:ind w:left="5760" w:hanging="360"/>
      </w:pPr>
    </w:lvl>
    <w:lvl w:ilvl="8" w:tplc="1B40B736" w:tentative="1">
      <w:start w:val="1"/>
      <w:numFmt w:val="lowerRoman"/>
      <w:lvlText w:val="(%9)"/>
      <w:lvlJc w:val="righ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65 Pro Plus">
    <w15:presenceInfo w15:providerId="None" w15:userId="365 Pro Pl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37"/>
    <w:rsid w:val="00000CEB"/>
    <w:rsid w:val="00024498"/>
    <w:rsid w:val="000A535B"/>
    <w:rsid w:val="000B70AB"/>
    <w:rsid w:val="000F4CF0"/>
    <w:rsid w:val="00152205"/>
    <w:rsid w:val="001A221F"/>
    <w:rsid w:val="001B6EA8"/>
    <w:rsid w:val="00283A37"/>
    <w:rsid w:val="00285AB0"/>
    <w:rsid w:val="002A2CBB"/>
    <w:rsid w:val="00303618"/>
    <w:rsid w:val="003703EB"/>
    <w:rsid w:val="00443B83"/>
    <w:rsid w:val="004733A5"/>
    <w:rsid w:val="00476A3E"/>
    <w:rsid w:val="004A68B9"/>
    <w:rsid w:val="004E699E"/>
    <w:rsid w:val="005256B3"/>
    <w:rsid w:val="005C7D23"/>
    <w:rsid w:val="00620D96"/>
    <w:rsid w:val="00783C84"/>
    <w:rsid w:val="007A3041"/>
    <w:rsid w:val="007A3AE1"/>
    <w:rsid w:val="007F4ABC"/>
    <w:rsid w:val="00840E2D"/>
    <w:rsid w:val="0084380C"/>
    <w:rsid w:val="00857709"/>
    <w:rsid w:val="00893354"/>
    <w:rsid w:val="008B26E4"/>
    <w:rsid w:val="008F2AF0"/>
    <w:rsid w:val="009D7F43"/>
    <w:rsid w:val="00A01D6F"/>
    <w:rsid w:val="00A208D0"/>
    <w:rsid w:val="00AB6127"/>
    <w:rsid w:val="00B07495"/>
    <w:rsid w:val="00B13254"/>
    <w:rsid w:val="00B2010A"/>
    <w:rsid w:val="00B2270C"/>
    <w:rsid w:val="00B42B0F"/>
    <w:rsid w:val="00BD7A76"/>
    <w:rsid w:val="00C120FD"/>
    <w:rsid w:val="00C36C68"/>
    <w:rsid w:val="00C40072"/>
    <w:rsid w:val="00C91A1F"/>
    <w:rsid w:val="00CC3939"/>
    <w:rsid w:val="00CE75C5"/>
    <w:rsid w:val="00D406D7"/>
    <w:rsid w:val="00E10D22"/>
    <w:rsid w:val="00E274C2"/>
    <w:rsid w:val="00E907C8"/>
    <w:rsid w:val="00EE7922"/>
    <w:rsid w:val="00EF6C85"/>
    <w:rsid w:val="00F22124"/>
    <w:rsid w:val="00F4042C"/>
    <w:rsid w:val="00F41CD3"/>
    <w:rsid w:val="00FD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31AA"/>
  <w15:chartTrackingRefBased/>
  <w15:docId w15:val="{897D0A9F-5DE7-4064-837F-7B36CF97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83"/>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FD"/>
    <w:rPr>
      <w:lang w:val="en-GB"/>
    </w:rPr>
  </w:style>
  <w:style w:type="paragraph" w:styleId="Footer">
    <w:name w:val="footer"/>
    <w:basedOn w:val="Normal"/>
    <w:link w:val="FooterChar"/>
    <w:uiPriority w:val="99"/>
    <w:unhideWhenUsed/>
    <w:rsid w:val="00C1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FD"/>
    <w:rPr>
      <w:lang w:val="en-GB"/>
    </w:rPr>
  </w:style>
  <w:style w:type="character" w:styleId="CommentReference">
    <w:name w:val="annotation reference"/>
    <w:basedOn w:val="DefaultParagraphFont"/>
    <w:uiPriority w:val="99"/>
    <w:semiHidden/>
    <w:unhideWhenUsed/>
    <w:rsid w:val="00A208D0"/>
    <w:rPr>
      <w:sz w:val="16"/>
      <w:szCs w:val="16"/>
    </w:rPr>
  </w:style>
  <w:style w:type="paragraph" w:styleId="CommentText">
    <w:name w:val="annotation text"/>
    <w:basedOn w:val="Normal"/>
    <w:link w:val="CommentTextChar"/>
    <w:uiPriority w:val="99"/>
    <w:semiHidden/>
    <w:unhideWhenUsed/>
    <w:rsid w:val="00A208D0"/>
    <w:pPr>
      <w:spacing w:line="240" w:lineRule="auto"/>
    </w:pPr>
    <w:rPr>
      <w:sz w:val="20"/>
      <w:szCs w:val="20"/>
    </w:rPr>
  </w:style>
  <w:style w:type="character" w:customStyle="1" w:styleId="CommentTextChar">
    <w:name w:val="Comment Text Char"/>
    <w:basedOn w:val="DefaultParagraphFont"/>
    <w:link w:val="CommentText"/>
    <w:uiPriority w:val="99"/>
    <w:semiHidden/>
    <w:rsid w:val="00A208D0"/>
    <w:rPr>
      <w:sz w:val="20"/>
      <w:szCs w:val="20"/>
      <w:lang w:val="en-GB"/>
    </w:rPr>
  </w:style>
  <w:style w:type="paragraph" w:styleId="CommentSubject">
    <w:name w:val="annotation subject"/>
    <w:basedOn w:val="CommentText"/>
    <w:next w:val="CommentText"/>
    <w:link w:val="CommentSubjectChar"/>
    <w:uiPriority w:val="99"/>
    <w:semiHidden/>
    <w:unhideWhenUsed/>
    <w:rsid w:val="00A208D0"/>
    <w:rPr>
      <w:b/>
      <w:bCs/>
    </w:rPr>
  </w:style>
  <w:style w:type="character" w:customStyle="1" w:styleId="CommentSubjectChar">
    <w:name w:val="Comment Subject Char"/>
    <w:basedOn w:val="CommentTextChar"/>
    <w:link w:val="CommentSubject"/>
    <w:uiPriority w:val="99"/>
    <w:semiHidden/>
    <w:rsid w:val="00A208D0"/>
    <w:rPr>
      <w:b/>
      <w:bCs/>
      <w:sz w:val="20"/>
      <w:szCs w:val="20"/>
      <w:lang w:val="en-GB"/>
    </w:rPr>
  </w:style>
  <w:style w:type="character" w:styleId="Hyperlink">
    <w:name w:val="Hyperlink"/>
    <w:basedOn w:val="DefaultParagraphFont"/>
    <w:uiPriority w:val="99"/>
    <w:unhideWhenUsed/>
    <w:rsid w:val="00840E2D"/>
    <w:rPr>
      <w:color w:val="0563C1" w:themeColor="hyperlink"/>
      <w:u w:val="single"/>
    </w:rPr>
  </w:style>
  <w:style w:type="character" w:styleId="UnresolvedMention">
    <w:name w:val="Unresolved Mention"/>
    <w:basedOn w:val="DefaultParagraphFont"/>
    <w:uiPriority w:val="99"/>
    <w:semiHidden/>
    <w:unhideWhenUsed/>
    <w:rsid w:val="00840E2D"/>
    <w:rPr>
      <w:color w:val="605E5C"/>
      <w:shd w:val="clear" w:color="auto" w:fill="E1DFDD"/>
    </w:rPr>
  </w:style>
  <w:style w:type="paragraph" w:styleId="ListParagraph">
    <w:name w:val="List Paragraph"/>
    <w:basedOn w:val="Normal"/>
    <w:uiPriority w:val="34"/>
    <w:qFormat/>
    <w:rsid w:val="00EF6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540980">
      <w:bodyDiv w:val="1"/>
      <w:marLeft w:val="0"/>
      <w:marRight w:val="0"/>
      <w:marTop w:val="0"/>
      <w:marBottom w:val="0"/>
      <w:divBdr>
        <w:top w:val="none" w:sz="0" w:space="0" w:color="auto"/>
        <w:left w:val="none" w:sz="0" w:space="0" w:color="auto"/>
        <w:bottom w:val="none" w:sz="0" w:space="0" w:color="auto"/>
        <w:right w:val="none" w:sz="0" w:space="0" w:color="auto"/>
      </w:divBdr>
    </w:div>
    <w:div w:id="1828090866">
      <w:bodyDiv w:val="1"/>
      <w:marLeft w:val="0"/>
      <w:marRight w:val="0"/>
      <w:marTop w:val="0"/>
      <w:marBottom w:val="0"/>
      <w:divBdr>
        <w:top w:val="none" w:sz="0" w:space="0" w:color="auto"/>
        <w:left w:val="none" w:sz="0" w:space="0" w:color="auto"/>
        <w:bottom w:val="none" w:sz="0" w:space="0" w:color="auto"/>
        <w:right w:val="none" w:sz="0" w:space="0" w:color="auto"/>
      </w:divBdr>
    </w:div>
    <w:div w:id="1965698493">
      <w:bodyDiv w:val="1"/>
      <w:marLeft w:val="0"/>
      <w:marRight w:val="0"/>
      <w:marTop w:val="0"/>
      <w:marBottom w:val="0"/>
      <w:divBdr>
        <w:top w:val="none" w:sz="0" w:space="0" w:color="auto"/>
        <w:left w:val="none" w:sz="0" w:space="0" w:color="auto"/>
        <w:bottom w:val="none" w:sz="0" w:space="0" w:color="auto"/>
        <w:right w:val="none" w:sz="0" w:space="0" w:color="auto"/>
      </w:divBdr>
    </w:div>
    <w:div w:id="2016222695">
      <w:bodyDiv w:val="1"/>
      <w:marLeft w:val="0"/>
      <w:marRight w:val="0"/>
      <w:marTop w:val="0"/>
      <w:marBottom w:val="0"/>
      <w:divBdr>
        <w:top w:val="none" w:sz="0" w:space="0" w:color="auto"/>
        <w:left w:val="none" w:sz="0" w:space="0" w:color="auto"/>
        <w:bottom w:val="none" w:sz="0" w:space="0" w:color="auto"/>
        <w:right w:val="none" w:sz="0" w:space="0" w:color="auto"/>
      </w:divBdr>
    </w:div>
    <w:div w:id="2097709039">
      <w:bodyDiv w:val="1"/>
      <w:marLeft w:val="0"/>
      <w:marRight w:val="0"/>
      <w:marTop w:val="0"/>
      <w:marBottom w:val="0"/>
      <w:divBdr>
        <w:top w:val="none" w:sz="0" w:space="0" w:color="auto"/>
        <w:left w:val="none" w:sz="0" w:space="0" w:color="auto"/>
        <w:bottom w:val="none" w:sz="0" w:space="0" w:color="auto"/>
        <w:right w:val="none" w:sz="0" w:space="0" w:color="auto"/>
      </w:divBdr>
    </w:div>
    <w:div w:id="21071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Anjum Islam</dc:creator>
  <cp:keywords/>
  <dc:description/>
  <cp:lastModifiedBy>Md. Anjum Islam</cp:lastModifiedBy>
  <cp:revision>6</cp:revision>
  <dcterms:created xsi:type="dcterms:W3CDTF">2021-10-26T02:34:00Z</dcterms:created>
  <dcterms:modified xsi:type="dcterms:W3CDTF">2021-12-09T06:59:00Z</dcterms:modified>
</cp:coreProperties>
</file>